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7D8" w:rsidRPr="00CC055D" w:rsidRDefault="00E457D8" w:rsidP="00E457D8">
      <w:pPr>
        <w:pStyle w:val="Ttulo1"/>
        <w:jc w:val="center"/>
        <w:rPr>
          <w:rFonts w:asciiTheme="minorHAnsi" w:hAnsiTheme="minorHAnsi"/>
          <w:b/>
          <w:sz w:val="24"/>
          <w:szCs w:val="24"/>
          <w:effect w:val="none"/>
        </w:rPr>
      </w:pPr>
      <w:r w:rsidRPr="00CC055D">
        <w:rPr>
          <w:rFonts w:asciiTheme="minorHAnsi" w:hAnsiTheme="minorHAnsi"/>
          <w:b/>
          <w:sz w:val="24"/>
          <w:szCs w:val="24"/>
          <w:effect w:val="none"/>
        </w:rPr>
        <w:t>REGLAMENTO PUNTUABLES RANKINGS NACIONALES FEMENINOS</w:t>
      </w:r>
    </w:p>
    <w:p w:rsidR="00E457D8" w:rsidRPr="00E457D8" w:rsidRDefault="00E457D8" w:rsidP="00E457D8">
      <w:pPr>
        <w:jc w:val="both"/>
        <w:outlineLvl w:val="0"/>
        <w:rPr>
          <w:rFonts w:asciiTheme="minorHAnsi" w:hAnsiTheme="minorHAnsi"/>
          <w:b/>
          <w:sz w:val="22"/>
          <w:effect w:val="none"/>
        </w:rPr>
      </w:pPr>
    </w:p>
    <w:p w:rsidR="00E457D8" w:rsidRPr="00E457D8" w:rsidRDefault="00E457D8" w:rsidP="00E457D8">
      <w:pPr>
        <w:jc w:val="both"/>
        <w:outlineLvl w:val="0"/>
        <w:rPr>
          <w:rFonts w:asciiTheme="minorHAnsi" w:hAnsiTheme="minorHAnsi"/>
          <w:b/>
          <w:sz w:val="20"/>
          <w:effect w:val="none"/>
        </w:rPr>
      </w:pPr>
      <w:r w:rsidRPr="00E457D8">
        <w:rPr>
          <w:rFonts w:asciiTheme="minorHAnsi" w:hAnsiTheme="minorHAnsi"/>
          <w:b/>
          <w:sz w:val="20"/>
          <w:effect w:val="none"/>
        </w:rPr>
        <w:t>Condiciones:</w:t>
      </w:r>
    </w:p>
    <w:p w:rsidR="00E457D8" w:rsidRPr="00E457D8" w:rsidRDefault="00E457D8" w:rsidP="00E457D8">
      <w:pPr>
        <w:pStyle w:val="Textoindependiente2"/>
        <w:rPr>
          <w:rFonts w:asciiTheme="minorHAnsi" w:hAnsiTheme="minorHAnsi"/>
          <w:sz w:val="20"/>
          <w:effect w:val="none"/>
        </w:rPr>
      </w:pPr>
      <w:r w:rsidRPr="00E457D8">
        <w:rPr>
          <w:rFonts w:asciiTheme="minorHAnsi" w:hAnsiTheme="minorHAnsi"/>
          <w:sz w:val="20"/>
          <w:effect w:val="none"/>
        </w:rPr>
        <w:t>Podrán tomar parte, con las limitaciones que posteriormente se expresan, todas las aficionadas</w:t>
      </w:r>
      <w:r w:rsidR="00C0705C">
        <w:rPr>
          <w:rFonts w:asciiTheme="minorHAnsi" w:hAnsiTheme="minorHAnsi"/>
          <w:sz w:val="20"/>
          <w:effect w:val="none"/>
        </w:rPr>
        <w:t xml:space="preserve"> </w:t>
      </w:r>
      <w:r w:rsidRPr="00E457D8">
        <w:rPr>
          <w:rFonts w:asciiTheme="minorHAnsi" w:hAnsiTheme="minorHAnsi"/>
          <w:sz w:val="20"/>
          <w:effect w:val="none"/>
        </w:rPr>
        <w:t xml:space="preserve">de sexo femenino, de nacionalidad española, sin perjuicio de lo establecido en la Disposición Adicional Segunda de la Ley 19/2007 de 11 de julio, con licencia en vigor expedida por la R.F.E.G. y cuyo hándicap no sea superior a 11,4 para las jugadoras de categoría de edad </w:t>
      </w:r>
      <w:proofErr w:type="spellStart"/>
      <w:r w:rsidRPr="00E457D8">
        <w:rPr>
          <w:rFonts w:asciiTheme="minorHAnsi" w:hAnsiTheme="minorHAnsi"/>
          <w:sz w:val="20"/>
          <w:effect w:val="none"/>
        </w:rPr>
        <w:t>Girl</w:t>
      </w:r>
      <w:proofErr w:type="spellEnd"/>
      <w:r w:rsidRPr="00E457D8">
        <w:rPr>
          <w:rFonts w:asciiTheme="minorHAnsi" w:hAnsiTheme="minorHAnsi"/>
          <w:sz w:val="20"/>
          <w:effect w:val="none"/>
        </w:rPr>
        <w:t xml:space="preserve"> o inferior y no superior a 4,4 para las jugadoras de categoría de edad Junior o absoluta en el año de celebración de la prueba. El requisito de hándicap tiene que cumplirse a fecha de cierre de inscripción y a fecha de inicio de la prueba.</w:t>
      </w:r>
    </w:p>
    <w:p w:rsidR="00E457D8" w:rsidRPr="00E457D8" w:rsidRDefault="00E457D8" w:rsidP="00E457D8">
      <w:pPr>
        <w:jc w:val="both"/>
        <w:rPr>
          <w:rFonts w:asciiTheme="minorHAnsi" w:hAnsiTheme="minorHAnsi"/>
          <w:sz w:val="20"/>
          <w:effect w:val="none"/>
        </w:rPr>
      </w:pPr>
    </w:p>
    <w:p w:rsidR="009128F5"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El número de participantes no podrá exceder de 90 Jugadoras, que serán las inscritas con menor hándicap exacto que figure en la base de datos de la RFEG a cierre de inscripción. </w:t>
      </w:r>
      <w:r w:rsidR="009128F5">
        <w:rPr>
          <w:rFonts w:asciiTheme="minorHAnsi" w:hAnsiTheme="minorHAnsi"/>
          <w:sz w:val="20"/>
          <w:effect w:val="none"/>
        </w:rPr>
        <w:t>En caso de empate en el puesto 90º, participará la jugadora que se haya inscrito antes a la competición.</w:t>
      </w:r>
    </w:p>
    <w:p w:rsidR="00E457D8" w:rsidRPr="00E457D8" w:rsidRDefault="009128F5" w:rsidP="00E457D8">
      <w:pPr>
        <w:jc w:val="both"/>
        <w:rPr>
          <w:rFonts w:asciiTheme="minorHAnsi" w:hAnsiTheme="minorHAnsi"/>
          <w:sz w:val="20"/>
          <w:effect w:val="none"/>
        </w:rPr>
      </w:pPr>
      <w:r w:rsidRPr="00E457D8">
        <w:rPr>
          <w:rFonts w:asciiTheme="minorHAnsi" w:hAnsiTheme="minorHAnsi"/>
          <w:sz w:val="20"/>
          <w:effect w:val="none"/>
        </w:rPr>
        <w:t xml:space="preserve"> </w:t>
      </w:r>
    </w:p>
    <w:p w:rsidR="00E457D8" w:rsidRDefault="00E457D8" w:rsidP="008A3B21">
      <w:pPr>
        <w:pStyle w:val="Sinespaciado"/>
        <w:rPr>
          <w:rFonts w:asciiTheme="minorHAnsi" w:hAnsiTheme="minorHAnsi"/>
          <w:sz w:val="20"/>
          <w:effect w:val="none"/>
        </w:rPr>
      </w:pPr>
      <w:r w:rsidRPr="00E457D8">
        <w:rPr>
          <w:rFonts w:asciiTheme="minorHAnsi" w:hAnsiTheme="minorHAnsi"/>
          <w:sz w:val="20"/>
          <w:effect w:val="none"/>
        </w:rPr>
        <w:t>Si alguna Jugadora inscrita no pudiera participar por cualquier causa, deberá comunicarlo al Comité de la Prueba en el Club o Entidad organizadora antes de las 12:00 horas de la antevíspera de la iniciación del Campeonato.</w:t>
      </w:r>
      <w:r w:rsidR="008A3B21">
        <w:rPr>
          <w:rFonts w:asciiTheme="minorHAnsi" w:hAnsiTheme="minorHAnsi"/>
          <w:sz w:val="20"/>
          <w:effect w:val="none"/>
        </w:rPr>
        <w:t xml:space="preserve"> Quien incumpla este requisito, no podrá tomar parte en la siguiente edición de la misma. Además, estarán obligados a hacer efectivo el importe de la inscripción. En caso de no hace</w:t>
      </w:r>
      <w:r w:rsidR="001A41D6">
        <w:rPr>
          <w:rFonts w:asciiTheme="minorHAnsi" w:hAnsiTheme="minorHAnsi"/>
          <w:sz w:val="20"/>
          <w:effect w:val="none"/>
        </w:rPr>
        <w:t>rlo, no podrán inscribirse en ni</w:t>
      </w:r>
      <w:r w:rsidR="008A3B21">
        <w:rPr>
          <w:rFonts w:asciiTheme="minorHAnsi" w:hAnsiTheme="minorHAnsi"/>
          <w:sz w:val="20"/>
          <w:effect w:val="none"/>
        </w:rPr>
        <w:t>nguna prueba de la Real Federación Española de Golf hasta que liquiden su deuda.</w:t>
      </w:r>
    </w:p>
    <w:p w:rsidR="008A3B21" w:rsidRPr="008A3B21" w:rsidRDefault="008A3B21" w:rsidP="008A3B21">
      <w:pPr>
        <w:pStyle w:val="Sinespaciado"/>
        <w:rPr>
          <w:rFonts w:ascii="Calibri" w:hAnsi="Calibri"/>
          <w:sz w:val="20"/>
          <w:effect w:val="none"/>
        </w:rPr>
      </w:pPr>
    </w:p>
    <w:p w:rsidR="00E457D8" w:rsidRDefault="00E457D8" w:rsidP="00E457D8">
      <w:pPr>
        <w:jc w:val="both"/>
        <w:rPr>
          <w:rFonts w:asciiTheme="minorHAnsi" w:hAnsiTheme="minorHAnsi"/>
          <w:sz w:val="20"/>
          <w:effect w:val="none"/>
        </w:rPr>
      </w:pPr>
      <w:r w:rsidRPr="00E457D8">
        <w:rPr>
          <w:rFonts w:asciiTheme="minorHAnsi" w:hAnsiTheme="minorHAnsi"/>
          <w:sz w:val="20"/>
          <w:effect w:val="none"/>
        </w:rPr>
        <w:t>Entre las jugadoras inscritas y no admitidas, se establecerá una Lista de Espera por orden de hándicap más bajo para cubrir las posibles ausencias comunicadas dentro del plazo previsto en el párrafo anterior.</w:t>
      </w:r>
      <w:r w:rsidR="001A41D6">
        <w:rPr>
          <w:rFonts w:asciiTheme="minorHAnsi" w:hAnsiTheme="minorHAnsi"/>
          <w:sz w:val="20"/>
          <w:effect w:val="none"/>
        </w:rPr>
        <w:t xml:space="preserve"> El criterio para establecer el orden de prioridad entre las jugadoras con el mismo hándicap exacto en la lista de espera será el de la fecha más temprana en el registro de inscripción.</w:t>
      </w:r>
    </w:p>
    <w:p w:rsidR="00E457D8" w:rsidRPr="00E457D8" w:rsidRDefault="00E457D8" w:rsidP="00E457D8">
      <w:pPr>
        <w:jc w:val="both"/>
        <w:outlineLvl w:val="0"/>
        <w:rPr>
          <w:rFonts w:asciiTheme="minorHAnsi" w:hAnsiTheme="minorHAnsi"/>
          <w:b/>
          <w:sz w:val="20"/>
          <w:effect w:val="none"/>
        </w:rPr>
      </w:pPr>
    </w:p>
    <w:p w:rsidR="00E457D8" w:rsidRPr="00E457D8" w:rsidRDefault="00E457D8" w:rsidP="00E457D8">
      <w:pPr>
        <w:jc w:val="both"/>
        <w:outlineLvl w:val="0"/>
        <w:rPr>
          <w:rFonts w:asciiTheme="minorHAnsi" w:hAnsiTheme="minorHAnsi"/>
          <w:sz w:val="20"/>
          <w:effect w:val="none"/>
        </w:rPr>
      </w:pPr>
      <w:r w:rsidRPr="00E457D8">
        <w:rPr>
          <w:rFonts w:asciiTheme="minorHAnsi" w:hAnsiTheme="minorHAnsi"/>
          <w:b/>
          <w:sz w:val="20"/>
          <w:effect w:val="none"/>
        </w:rPr>
        <w:t>Forma de Juego:</w:t>
      </w:r>
    </w:p>
    <w:p w:rsidR="00E457D8" w:rsidRPr="00E457D8" w:rsidRDefault="00E457D8" w:rsidP="00E457D8">
      <w:pPr>
        <w:jc w:val="both"/>
        <w:rPr>
          <w:rFonts w:asciiTheme="minorHAnsi" w:hAnsiTheme="minorHAnsi"/>
          <w:b/>
          <w:sz w:val="20"/>
          <w:effect w:val="none"/>
        </w:rPr>
      </w:pPr>
      <w:r w:rsidRPr="00E457D8">
        <w:rPr>
          <w:rFonts w:asciiTheme="minorHAnsi" w:hAnsiTheme="minorHAnsi"/>
          <w:sz w:val="20"/>
          <w:effect w:val="none"/>
        </w:rPr>
        <w:t xml:space="preserve">Se jugará a Stroke Play Scratch, un total de 54 hoyos, en tres días consecutivos. </w:t>
      </w:r>
      <w:r w:rsidRPr="00E457D8">
        <w:rPr>
          <w:rFonts w:asciiTheme="minorHAnsi" w:hAnsiTheme="minorHAnsi"/>
          <w:b/>
          <w:sz w:val="20"/>
          <w:effect w:val="none"/>
        </w:rPr>
        <w:t>Los 18 hoyos de la tercera y última vuelta</w:t>
      </w:r>
      <w:r w:rsidR="00B46A53">
        <w:rPr>
          <w:rFonts w:asciiTheme="minorHAnsi" w:hAnsiTheme="minorHAnsi"/>
          <w:b/>
          <w:sz w:val="20"/>
          <w:effect w:val="none"/>
        </w:rPr>
        <w:t xml:space="preserve"> los disputarán únicamente las 5</w:t>
      </w:r>
      <w:r w:rsidRPr="00E457D8">
        <w:rPr>
          <w:rFonts w:asciiTheme="minorHAnsi" w:hAnsiTheme="minorHAnsi"/>
          <w:b/>
          <w:sz w:val="20"/>
          <w:effect w:val="none"/>
        </w:rPr>
        <w:t>0 primeras clasificadas y empatadas.</w:t>
      </w:r>
    </w:p>
    <w:p w:rsidR="00E457D8" w:rsidRPr="00E457D8" w:rsidRDefault="00E457D8" w:rsidP="00E457D8">
      <w:pPr>
        <w:jc w:val="both"/>
        <w:rPr>
          <w:rFonts w:asciiTheme="minorHAnsi" w:hAnsiTheme="minorHAnsi"/>
          <w:sz w:val="20"/>
          <w:effect w:val="none"/>
        </w:rPr>
      </w:pP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El Comité de la Prueba se reserva el derecho de anular la prueba o modificar la fórmula o el número de participantes previsto si existen causas que así lo aconsejen.</w:t>
      </w:r>
    </w:p>
    <w:p w:rsidR="00E457D8" w:rsidRPr="00E457D8" w:rsidRDefault="00E457D8" w:rsidP="00E457D8">
      <w:pPr>
        <w:jc w:val="both"/>
        <w:rPr>
          <w:rFonts w:asciiTheme="minorHAnsi" w:hAnsiTheme="minorHAnsi"/>
          <w:sz w:val="20"/>
          <w:effect w:val="none"/>
        </w:rPr>
      </w:pP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En caso de empate para el primer puesto en las categorías absoluta y </w:t>
      </w:r>
      <w:proofErr w:type="spellStart"/>
      <w:r w:rsidRPr="00E457D8">
        <w:rPr>
          <w:rFonts w:asciiTheme="minorHAnsi" w:hAnsiTheme="minorHAnsi"/>
          <w:sz w:val="20"/>
          <w:effect w:val="none"/>
        </w:rPr>
        <w:t>Girl</w:t>
      </w:r>
      <w:proofErr w:type="spellEnd"/>
      <w:r w:rsidRPr="00E457D8">
        <w:rPr>
          <w:rFonts w:asciiTheme="minorHAnsi" w:hAnsiTheme="minorHAnsi"/>
          <w:sz w:val="20"/>
          <w:effect w:val="none"/>
        </w:rPr>
        <w:t>, se resolverá jugando las competidoras empatadas, hoyo por hoyo, los precisos hasta deshacer el empate. El Comité de la Prueba podrá establecer el orden de los hoyos a jugar. Caso de no hacerlo se entenderá que el orden es el establecido para la vuelta estipulada.</w:t>
      </w:r>
    </w:p>
    <w:p w:rsidR="00E457D8" w:rsidRPr="00E457D8" w:rsidRDefault="00E457D8" w:rsidP="00E457D8">
      <w:pPr>
        <w:jc w:val="both"/>
        <w:rPr>
          <w:rFonts w:asciiTheme="minorHAnsi" w:hAnsiTheme="minorHAnsi"/>
          <w:sz w:val="20"/>
          <w:effect w:val="none"/>
        </w:rPr>
      </w:pPr>
    </w:p>
    <w:p w:rsidR="00E457D8" w:rsidRPr="00E457D8" w:rsidRDefault="00E457D8" w:rsidP="00E457D8">
      <w:pPr>
        <w:jc w:val="both"/>
        <w:outlineLvl w:val="0"/>
        <w:rPr>
          <w:rFonts w:asciiTheme="minorHAnsi" w:hAnsiTheme="minorHAnsi"/>
          <w:sz w:val="20"/>
          <w:effect w:val="none"/>
        </w:rPr>
      </w:pPr>
      <w:r w:rsidRPr="00E457D8">
        <w:rPr>
          <w:rFonts w:asciiTheme="minorHAnsi" w:hAnsiTheme="minorHAnsi"/>
          <w:sz w:val="20"/>
          <w:effect w:val="none"/>
        </w:rPr>
        <w:t xml:space="preserve">En caso de empate para el segundo puesto de </w:t>
      </w:r>
      <w:r w:rsidR="00D53563">
        <w:rPr>
          <w:rFonts w:asciiTheme="minorHAnsi" w:hAnsiTheme="minorHAnsi"/>
          <w:sz w:val="20"/>
          <w:effect w:val="none"/>
        </w:rPr>
        <w:t>las</w:t>
      </w:r>
      <w:r w:rsidRPr="00E457D8">
        <w:rPr>
          <w:rFonts w:asciiTheme="minorHAnsi" w:hAnsiTheme="minorHAnsi"/>
          <w:sz w:val="20"/>
          <w:effect w:val="none"/>
        </w:rPr>
        <w:t xml:space="preserve"> </w:t>
      </w:r>
      <w:r w:rsidR="00713B14">
        <w:rPr>
          <w:rFonts w:asciiTheme="minorHAnsi" w:hAnsiTheme="minorHAnsi"/>
          <w:sz w:val="20"/>
          <w:effect w:val="none"/>
        </w:rPr>
        <w:t xml:space="preserve">dos </w:t>
      </w:r>
      <w:r w:rsidRPr="00E457D8">
        <w:rPr>
          <w:rFonts w:asciiTheme="minorHAnsi" w:hAnsiTheme="minorHAnsi"/>
          <w:sz w:val="20"/>
          <w:effect w:val="none"/>
        </w:rPr>
        <w:t>categorías</w:t>
      </w:r>
      <w:r w:rsidR="00713B14">
        <w:rPr>
          <w:rFonts w:asciiTheme="minorHAnsi" w:hAnsiTheme="minorHAnsi"/>
          <w:sz w:val="20"/>
          <w:effect w:val="none"/>
        </w:rPr>
        <w:t xml:space="preserve"> de edad</w:t>
      </w:r>
      <w:r w:rsidRPr="00E457D8">
        <w:rPr>
          <w:rFonts w:asciiTheme="minorHAnsi" w:hAnsiTheme="minorHAnsi"/>
          <w:sz w:val="20"/>
          <w:effect w:val="none"/>
        </w:rPr>
        <w:t xml:space="preserve">, se clasificarán ex-aequo y solamente a efectos de trofeo, se desempatará bajo la fórmula de los </w:t>
      </w:r>
      <w:r w:rsidRPr="00E457D8">
        <w:rPr>
          <w:rFonts w:asciiTheme="minorHAnsi" w:hAnsiTheme="minorHAnsi" w:cs="Tahoma"/>
          <w:sz w:val="20"/>
          <w:effect w:val="none"/>
        </w:rPr>
        <w:t>27, 36, 45, 48, 51, 52 y 53</w:t>
      </w:r>
      <w:r w:rsidRPr="00E457D8">
        <w:rPr>
          <w:rFonts w:asciiTheme="minorHAnsi" w:hAnsiTheme="minorHAnsi"/>
          <w:sz w:val="20"/>
          <w:effect w:val="none"/>
        </w:rPr>
        <w:t xml:space="preserve"> mejores últimos hoyos. En caso de persistir el empate, en ambos casos se resolverá por sorteo.</w:t>
      </w:r>
    </w:p>
    <w:p w:rsidR="00E457D8" w:rsidRPr="00E457D8" w:rsidRDefault="00E457D8" w:rsidP="00E457D8">
      <w:pPr>
        <w:jc w:val="both"/>
        <w:outlineLvl w:val="0"/>
        <w:rPr>
          <w:rFonts w:asciiTheme="minorHAnsi" w:hAnsiTheme="minorHAnsi"/>
          <w:b/>
          <w:sz w:val="20"/>
          <w:effect w:val="none"/>
        </w:rPr>
      </w:pPr>
    </w:p>
    <w:p w:rsidR="00E457D8" w:rsidRPr="00E457D8" w:rsidRDefault="00E457D8" w:rsidP="00E457D8">
      <w:pPr>
        <w:jc w:val="both"/>
        <w:outlineLvl w:val="0"/>
        <w:rPr>
          <w:rFonts w:asciiTheme="minorHAnsi" w:hAnsiTheme="minorHAnsi"/>
          <w:b/>
          <w:sz w:val="20"/>
          <w:effect w:val="none"/>
        </w:rPr>
      </w:pPr>
      <w:r w:rsidRPr="00E457D8">
        <w:rPr>
          <w:rFonts w:asciiTheme="minorHAnsi" w:hAnsiTheme="minorHAnsi"/>
          <w:b/>
          <w:sz w:val="20"/>
          <w:effect w:val="none"/>
        </w:rPr>
        <w:t>Barras de salida:</w:t>
      </w:r>
    </w:p>
    <w:p w:rsidR="00E457D8" w:rsidRPr="00E457D8" w:rsidRDefault="00E457D8" w:rsidP="00E457D8">
      <w:pPr>
        <w:jc w:val="both"/>
        <w:outlineLvl w:val="0"/>
        <w:rPr>
          <w:rFonts w:asciiTheme="minorHAnsi" w:hAnsiTheme="minorHAnsi"/>
          <w:sz w:val="20"/>
          <w:effect w:val="none"/>
        </w:rPr>
      </w:pPr>
      <w:r w:rsidRPr="00E457D8">
        <w:rPr>
          <w:rFonts w:asciiTheme="minorHAnsi" w:hAnsiTheme="minorHAnsi"/>
          <w:sz w:val="20"/>
          <w:effect w:val="none"/>
        </w:rPr>
        <w:t>Las barras de salida serán las que determine el Comité de la Prueba.</w:t>
      </w:r>
    </w:p>
    <w:p w:rsidR="00E457D8" w:rsidRPr="00E457D8" w:rsidRDefault="00E457D8" w:rsidP="00E457D8">
      <w:pPr>
        <w:jc w:val="both"/>
        <w:outlineLvl w:val="0"/>
        <w:rPr>
          <w:rFonts w:asciiTheme="minorHAnsi" w:hAnsiTheme="minorHAnsi"/>
          <w:b/>
          <w:sz w:val="20"/>
          <w:effect w:val="none"/>
        </w:rPr>
      </w:pPr>
    </w:p>
    <w:p w:rsidR="00E457D8" w:rsidRPr="00E457D8" w:rsidRDefault="00E457D8" w:rsidP="00E457D8">
      <w:pPr>
        <w:jc w:val="both"/>
        <w:outlineLvl w:val="0"/>
        <w:rPr>
          <w:rFonts w:asciiTheme="minorHAnsi" w:hAnsiTheme="minorHAnsi"/>
          <w:sz w:val="20"/>
          <w:effect w:val="none"/>
        </w:rPr>
      </w:pPr>
      <w:r w:rsidRPr="00E457D8">
        <w:rPr>
          <w:rFonts w:asciiTheme="minorHAnsi" w:hAnsiTheme="minorHAnsi"/>
          <w:b/>
          <w:sz w:val="20"/>
          <w:effect w:val="none"/>
        </w:rPr>
        <w:t>Inscripciones:</w:t>
      </w: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La inscripción se cerrará en la fecha que indique la Circular correspondiente, y deberá efectuarse </w:t>
      </w:r>
      <w:r w:rsidR="00CC055D">
        <w:rPr>
          <w:rFonts w:asciiTheme="minorHAnsi" w:hAnsiTheme="minorHAnsi"/>
          <w:sz w:val="20"/>
          <w:effect w:val="none"/>
        </w:rPr>
        <w:t xml:space="preserve">online a través de </w:t>
      </w:r>
      <w:hyperlink r:id="rId6" w:history="1">
        <w:r w:rsidR="00CC055D" w:rsidRPr="00D122BA">
          <w:rPr>
            <w:rStyle w:val="Hipervnculo"/>
            <w:rFonts w:asciiTheme="minorHAnsi" w:hAnsiTheme="minorHAnsi"/>
            <w:sz w:val="20"/>
            <w:effect w:val="none"/>
          </w:rPr>
          <w:t>www.rfegolf.es</w:t>
        </w:r>
      </w:hyperlink>
      <w:r w:rsidR="00CC055D">
        <w:rPr>
          <w:rFonts w:asciiTheme="minorHAnsi" w:hAnsiTheme="minorHAnsi"/>
          <w:sz w:val="20"/>
          <w:effect w:val="none"/>
        </w:rPr>
        <w:t xml:space="preserve">. Los derechos de inscripción </w:t>
      </w:r>
      <w:r w:rsidRPr="00E457D8">
        <w:rPr>
          <w:rFonts w:asciiTheme="minorHAnsi" w:hAnsiTheme="minorHAnsi"/>
          <w:sz w:val="20"/>
          <w:effect w:val="none"/>
        </w:rPr>
        <w:t>se abonará</w:t>
      </w:r>
      <w:r w:rsidR="00CC055D">
        <w:rPr>
          <w:rFonts w:asciiTheme="minorHAnsi" w:hAnsiTheme="minorHAnsi"/>
          <w:sz w:val="20"/>
          <w:effect w:val="none"/>
        </w:rPr>
        <w:t>n</w:t>
      </w:r>
      <w:r w:rsidRPr="00E457D8">
        <w:rPr>
          <w:rFonts w:asciiTheme="minorHAnsi" w:hAnsiTheme="minorHAnsi"/>
          <w:sz w:val="20"/>
          <w:effect w:val="none"/>
        </w:rPr>
        <w:t xml:space="preserve"> en el clu</w:t>
      </w:r>
      <w:r w:rsidR="00CC055D">
        <w:rPr>
          <w:rFonts w:asciiTheme="minorHAnsi" w:hAnsiTheme="minorHAnsi"/>
          <w:sz w:val="20"/>
          <w:effect w:val="none"/>
        </w:rPr>
        <w:t>b de Golf donde se celebre la prueba</w:t>
      </w:r>
      <w:r w:rsidRPr="00E457D8">
        <w:rPr>
          <w:rFonts w:asciiTheme="minorHAnsi" w:hAnsiTheme="minorHAnsi"/>
          <w:sz w:val="20"/>
          <w:effect w:val="none"/>
        </w:rPr>
        <w:t>.</w:t>
      </w:r>
    </w:p>
    <w:p w:rsidR="00E457D8" w:rsidRPr="00E457D8" w:rsidRDefault="00E457D8" w:rsidP="00E457D8">
      <w:pPr>
        <w:jc w:val="both"/>
        <w:rPr>
          <w:rFonts w:asciiTheme="minorHAnsi" w:hAnsiTheme="minorHAnsi"/>
          <w:sz w:val="20"/>
          <w:effect w:val="none"/>
        </w:rPr>
      </w:pPr>
    </w:p>
    <w:p w:rsidR="00E457D8" w:rsidRPr="00E457D8" w:rsidRDefault="00E457D8" w:rsidP="00E457D8">
      <w:pPr>
        <w:jc w:val="both"/>
        <w:outlineLvl w:val="0"/>
        <w:rPr>
          <w:rFonts w:asciiTheme="minorHAnsi" w:hAnsiTheme="minorHAnsi"/>
          <w:sz w:val="20"/>
          <w:effect w:val="none"/>
        </w:rPr>
      </w:pPr>
      <w:r w:rsidRPr="00E457D8">
        <w:rPr>
          <w:rFonts w:asciiTheme="minorHAnsi" w:hAnsiTheme="minorHAnsi"/>
          <w:b/>
          <w:sz w:val="20"/>
          <w:effect w:val="none"/>
        </w:rPr>
        <w:t>Orden y Horario de Salidas:</w:t>
      </w:r>
    </w:p>
    <w:p w:rsidR="00E457D8" w:rsidRPr="00E457D8" w:rsidRDefault="00E457D8" w:rsidP="00E457D8">
      <w:pPr>
        <w:jc w:val="both"/>
        <w:rPr>
          <w:rFonts w:asciiTheme="minorHAnsi" w:hAnsiTheme="minorHAnsi"/>
          <w:smallCaps/>
          <w:sz w:val="20"/>
          <w:effect w:val="none"/>
        </w:rPr>
      </w:pPr>
      <w:r w:rsidRPr="00E457D8">
        <w:rPr>
          <w:rFonts w:asciiTheme="minorHAnsi" w:hAnsiTheme="minorHAnsi"/>
          <w:sz w:val="20"/>
          <w:effect w:val="none"/>
        </w:rPr>
        <w:t xml:space="preserve">El Comité de la Prueba establecerá el orden y horario de salida. </w:t>
      </w: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 </w:t>
      </w:r>
    </w:p>
    <w:p w:rsidR="00E457D8" w:rsidRPr="00E457D8" w:rsidRDefault="00E457D8" w:rsidP="00E457D8">
      <w:pPr>
        <w:jc w:val="both"/>
        <w:outlineLvl w:val="0"/>
        <w:rPr>
          <w:rFonts w:asciiTheme="minorHAnsi" w:hAnsiTheme="minorHAnsi"/>
          <w:sz w:val="20"/>
          <w:effect w:val="none"/>
        </w:rPr>
      </w:pPr>
      <w:r w:rsidRPr="00E457D8">
        <w:rPr>
          <w:rFonts w:asciiTheme="minorHAnsi" w:hAnsiTheme="minorHAnsi"/>
          <w:b/>
          <w:sz w:val="20"/>
          <w:effect w:val="none"/>
        </w:rPr>
        <w:t>Trofeos:</w:t>
      </w: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1ª clasificada Scratch de la categoría Absoluta</w:t>
      </w: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2ª clasificada Scratch de la categoría Absoluta</w:t>
      </w: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1ª clasificada Scratch de la categoría </w:t>
      </w:r>
      <w:proofErr w:type="spellStart"/>
      <w:r w:rsidRPr="00E457D8">
        <w:rPr>
          <w:rFonts w:asciiTheme="minorHAnsi" w:hAnsiTheme="minorHAnsi"/>
          <w:sz w:val="20"/>
          <w:effect w:val="none"/>
        </w:rPr>
        <w:t>Girl</w:t>
      </w:r>
      <w:proofErr w:type="spellEnd"/>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2ª clasificada Scratch de la categoría </w:t>
      </w:r>
      <w:proofErr w:type="spellStart"/>
      <w:r w:rsidRPr="00E457D8">
        <w:rPr>
          <w:rFonts w:asciiTheme="minorHAnsi" w:hAnsiTheme="minorHAnsi"/>
          <w:sz w:val="20"/>
          <w:effect w:val="none"/>
        </w:rPr>
        <w:t>Girl</w:t>
      </w:r>
      <w:proofErr w:type="spellEnd"/>
    </w:p>
    <w:p w:rsidR="00E457D8" w:rsidRPr="00E457D8" w:rsidRDefault="00E457D8" w:rsidP="00E457D8">
      <w:pPr>
        <w:jc w:val="both"/>
        <w:rPr>
          <w:rFonts w:asciiTheme="minorHAnsi" w:hAnsiTheme="minorHAnsi"/>
          <w:sz w:val="20"/>
          <w:effect w:val="none"/>
        </w:rPr>
      </w:pPr>
    </w:p>
    <w:p w:rsidR="00E457D8" w:rsidRPr="00E457D8" w:rsidRDefault="00E457D8" w:rsidP="00E457D8">
      <w:pPr>
        <w:jc w:val="both"/>
        <w:rPr>
          <w:rFonts w:asciiTheme="minorHAnsi" w:hAnsiTheme="minorHAnsi"/>
          <w:sz w:val="20"/>
          <w:effect w:val="none"/>
        </w:rPr>
      </w:pPr>
      <w:r w:rsidRPr="00E457D8">
        <w:rPr>
          <w:rFonts w:asciiTheme="minorHAnsi" w:hAnsiTheme="minorHAnsi"/>
          <w:sz w:val="20"/>
          <w:effect w:val="none"/>
        </w:rPr>
        <w:t xml:space="preserve">Los trofeos no serán acumulables prevaleciendo siempre la categoría de edad superior. </w:t>
      </w:r>
    </w:p>
    <w:p w:rsidR="00511876" w:rsidRPr="00E457D8" w:rsidRDefault="00E457D8" w:rsidP="00E457D8">
      <w:pPr>
        <w:rPr>
          <w:rFonts w:asciiTheme="minorHAnsi" w:hAnsiTheme="minorHAnsi"/>
        </w:rPr>
      </w:pPr>
      <w:r w:rsidRPr="00E457D8">
        <w:rPr>
          <w:rFonts w:asciiTheme="minorHAnsi" w:hAnsiTheme="minorHAnsi"/>
          <w:sz w:val="20"/>
          <w:effect w:val="none"/>
        </w:rPr>
        <w:t>Estos premios serán donados por la R.F.E.G</w:t>
      </w:r>
    </w:p>
    <w:sectPr w:rsidR="00511876" w:rsidRPr="00E457D8" w:rsidSect="00E457D8">
      <w:pgSz w:w="11906" w:h="16838"/>
      <w:pgMar w:top="851" w:right="1361" w:bottom="709"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3B21" w:rsidRDefault="008A3B21" w:rsidP="00E457D8">
      <w:r>
        <w:separator/>
      </w:r>
    </w:p>
  </w:endnote>
  <w:endnote w:type="continuationSeparator" w:id="0">
    <w:p w:rsidR="008A3B21" w:rsidRDefault="008A3B21" w:rsidP="00E457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3B21" w:rsidRDefault="008A3B21" w:rsidP="00E457D8">
      <w:r>
        <w:separator/>
      </w:r>
    </w:p>
  </w:footnote>
  <w:footnote w:type="continuationSeparator" w:id="0">
    <w:p w:rsidR="008A3B21" w:rsidRDefault="008A3B21" w:rsidP="00E457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E457D8"/>
    <w:rsid w:val="0018352D"/>
    <w:rsid w:val="001A41D6"/>
    <w:rsid w:val="001B7820"/>
    <w:rsid w:val="001E4CDA"/>
    <w:rsid w:val="002D5650"/>
    <w:rsid w:val="004438CC"/>
    <w:rsid w:val="004F47C7"/>
    <w:rsid w:val="00511876"/>
    <w:rsid w:val="0054118F"/>
    <w:rsid w:val="00713B14"/>
    <w:rsid w:val="008A3B21"/>
    <w:rsid w:val="008F32B4"/>
    <w:rsid w:val="009128F5"/>
    <w:rsid w:val="00B46A53"/>
    <w:rsid w:val="00C0705C"/>
    <w:rsid w:val="00C7116F"/>
    <w:rsid w:val="00CC055D"/>
    <w:rsid w:val="00D53563"/>
    <w:rsid w:val="00D72DA1"/>
    <w:rsid w:val="00E457D8"/>
    <w:rsid w:val="00E5164B"/>
    <w:rsid w:val="00F47AAE"/>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7D8"/>
    <w:pPr>
      <w:spacing w:after="0" w:line="240" w:lineRule="auto"/>
    </w:pPr>
    <w:rPr>
      <w:rFonts w:ascii="Garamond" w:eastAsia="Times New Roman" w:hAnsi="Garamond" w:cs="Times New Roman"/>
      <w:sz w:val="24"/>
      <w:szCs w:val="20"/>
      <w:effect w:val="antsRed"/>
      <w:lang w:val="es-ES_tradnl" w:eastAsia="es-ES"/>
    </w:rPr>
  </w:style>
  <w:style w:type="paragraph" w:styleId="Ttulo1">
    <w:name w:val="heading 1"/>
    <w:basedOn w:val="Normal"/>
    <w:next w:val="Normal"/>
    <w:link w:val="Ttulo1Car"/>
    <w:qFormat/>
    <w:rsid w:val="00E457D8"/>
    <w:pPr>
      <w:keepNext/>
      <w:pBdr>
        <w:top w:val="single" w:sz="36" w:space="1" w:color="auto"/>
      </w:pBdr>
      <w:outlineLvl w:val="0"/>
    </w:pPr>
    <w:rPr>
      <w:rFonts w:ascii="Lucida Sans Unicode" w:hAnsi="Lucida Sans Unicode"/>
      <w:sz w:val="1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457D8"/>
    <w:rPr>
      <w:rFonts w:ascii="Lucida Sans Unicode" w:eastAsia="Times New Roman" w:hAnsi="Lucida Sans Unicode" w:cs="Times New Roman"/>
      <w:sz w:val="110"/>
      <w:szCs w:val="20"/>
      <w:effect w:val="antsRed"/>
      <w:lang w:val="es-ES_tradnl" w:eastAsia="es-ES"/>
    </w:rPr>
  </w:style>
  <w:style w:type="paragraph" w:styleId="Textoindependiente2">
    <w:name w:val="Body Text 2"/>
    <w:basedOn w:val="Normal"/>
    <w:link w:val="Textoindependiente2Car"/>
    <w:rsid w:val="00E457D8"/>
    <w:pPr>
      <w:jc w:val="both"/>
    </w:pPr>
    <w:rPr>
      <w:rFonts w:ascii="Arial" w:hAnsi="Arial"/>
      <w:sz w:val="18"/>
    </w:rPr>
  </w:style>
  <w:style w:type="character" w:customStyle="1" w:styleId="Textoindependiente2Car">
    <w:name w:val="Texto independiente 2 Car"/>
    <w:basedOn w:val="Fuentedeprrafopredeter"/>
    <w:link w:val="Textoindependiente2"/>
    <w:rsid w:val="00E457D8"/>
    <w:rPr>
      <w:rFonts w:ascii="Arial" w:eastAsia="Times New Roman" w:hAnsi="Arial" w:cs="Times New Roman"/>
      <w:sz w:val="18"/>
      <w:szCs w:val="20"/>
      <w:effect w:val="antsRed"/>
      <w:lang w:val="es-ES_tradnl" w:eastAsia="es-ES"/>
    </w:rPr>
  </w:style>
  <w:style w:type="paragraph" w:styleId="Encabezado">
    <w:name w:val="header"/>
    <w:basedOn w:val="Normal"/>
    <w:link w:val="EncabezadoCar"/>
    <w:uiPriority w:val="99"/>
    <w:semiHidden/>
    <w:unhideWhenUsed/>
    <w:rsid w:val="00E457D8"/>
    <w:pPr>
      <w:tabs>
        <w:tab w:val="center" w:pos="4252"/>
        <w:tab w:val="right" w:pos="8504"/>
      </w:tabs>
    </w:pPr>
  </w:style>
  <w:style w:type="character" w:customStyle="1" w:styleId="EncabezadoCar">
    <w:name w:val="Encabezado Car"/>
    <w:basedOn w:val="Fuentedeprrafopredeter"/>
    <w:link w:val="Encabezado"/>
    <w:uiPriority w:val="99"/>
    <w:semiHidden/>
    <w:rsid w:val="00E457D8"/>
    <w:rPr>
      <w:rFonts w:ascii="Garamond" w:eastAsia="Times New Roman" w:hAnsi="Garamond" w:cs="Times New Roman"/>
      <w:sz w:val="24"/>
      <w:szCs w:val="20"/>
      <w:effect w:val="antsRed"/>
      <w:lang w:val="es-ES_tradnl" w:eastAsia="es-ES"/>
    </w:rPr>
  </w:style>
  <w:style w:type="paragraph" w:styleId="Piedepgina">
    <w:name w:val="footer"/>
    <w:basedOn w:val="Normal"/>
    <w:link w:val="PiedepginaCar"/>
    <w:uiPriority w:val="99"/>
    <w:semiHidden/>
    <w:unhideWhenUsed/>
    <w:rsid w:val="00E457D8"/>
    <w:pPr>
      <w:tabs>
        <w:tab w:val="center" w:pos="4252"/>
        <w:tab w:val="right" w:pos="8504"/>
      </w:tabs>
    </w:pPr>
  </w:style>
  <w:style w:type="character" w:customStyle="1" w:styleId="PiedepginaCar">
    <w:name w:val="Pie de página Car"/>
    <w:basedOn w:val="Fuentedeprrafopredeter"/>
    <w:link w:val="Piedepgina"/>
    <w:uiPriority w:val="99"/>
    <w:semiHidden/>
    <w:rsid w:val="00E457D8"/>
    <w:rPr>
      <w:rFonts w:ascii="Garamond" w:eastAsia="Times New Roman" w:hAnsi="Garamond" w:cs="Times New Roman"/>
      <w:sz w:val="24"/>
      <w:szCs w:val="20"/>
      <w:effect w:val="antsRed"/>
      <w:lang w:val="es-ES_tradnl" w:eastAsia="es-ES"/>
    </w:rPr>
  </w:style>
  <w:style w:type="paragraph" w:styleId="Sinespaciado">
    <w:name w:val="No Spacing"/>
    <w:uiPriority w:val="1"/>
    <w:qFormat/>
    <w:rsid w:val="008A3B21"/>
    <w:pPr>
      <w:spacing w:after="0" w:line="240" w:lineRule="auto"/>
    </w:pPr>
    <w:rPr>
      <w:rFonts w:ascii="Garamond" w:eastAsia="Times New Roman" w:hAnsi="Garamond" w:cs="Times New Roman"/>
      <w:sz w:val="24"/>
      <w:szCs w:val="20"/>
      <w:effect w:val="antsRed"/>
      <w:lang w:val="es-ES_tradnl" w:eastAsia="es-ES"/>
    </w:rPr>
  </w:style>
  <w:style w:type="character" w:styleId="Hipervnculo">
    <w:name w:val="Hyperlink"/>
    <w:basedOn w:val="Fuentedeprrafopredeter"/>
    <w:uiPriority w:val="99"/>
    <w:unhideWhenUsed/>
    <w:rsid w:val="00CC055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2578197">
      <w:bodyDiv w:val="1"/>
      <w:marLeft w:val="0"/>
      <w:marRight w:val="0"/>
      <w:marTop w:val="0"/>
      <w:marBottom w:val="0"/>
      <w:divBdr>
        <w:top w:val="none" w:sz="0" w:space="0" w:color="auto"/>
        <w:left w:val="none" w:sz="0" w:space="0" w:color="auto"/>
        <w:bottom w:val="none" w:sz="0" w:space="0" w:color="auto"/>
        <w:right w:val="none" w:sz="0" w:space="0" w:color="auto"/>
      </w:divBdr>
    </w:div>
    <w:div w:id="71127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fegolf.es/" TargetMode="Externa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1B9B304-4083-4C5D-AB2E-0AACBBE4EC22}"/>
</file>

<file path=customXml/itemProps2.xml><?xml version="1.0" encoding="utf-8"?>
<ds:datastoreItem xmlns:ds="http://schemas.openxmlformats.org/officeDocument/2006/customXml" ds:itemID="{F88F228A-1FE8-4C8C-A66A-9B3A0740D451}"/>
</file>

<file path=customXml/itemProps3.xml><?xml version="1.0" encoding="utf-8"?>
<ds:datastoreItem xmlns:ds="http://schemas.openxmlformats.org/officeDocument/2006/customXml" ds:itemID="{5D0570AE-7918-4C48-8807-21E1E4C6861D}"/>
</file>

<file path=docProps/app.xml><?xml version="1.0" encoding="utf-8"?>
<Properties xmlns="http://schemas.openxmlformats.org/officeDocument/2006/extended-properties" xmlns:vt="http://schemas.openxmlformats.org/officeDocument/2006/docPropsVTypes">
  <Template>Normal.dotm</Template>
  <TotalTime>44</TotalTime>
  <Pages>1</Pages>
  <Words>564</Words>
  <Characters>3102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10</cp:revision>
  <dcterms:created xsi:type="dcterms:W3CDTF">2012-11-15T12:06:00Z</dcterms:created>
  <dcterms:modified xsi:type="dcterms:W3CDTF">2013-03-15T14:35:00Z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