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D9048C" w14:textId="77777777" w:rsidR="00AD2D1C" w:rsidRDefault="00AD2D1C" w:rsidP="00FE7A69">
      <w:pPr>
        <w:rPr>
          <w:b/>
        </w:rPr>
      </w:pPr>
    </w:p>
    <w:p w14:paraId="23CE6F09" w14:textId="23E08D35" w:rsidR="00981727" w:rsidRDefault="00B34E30" w:rsidP="00FE7A69">
      <w:pPr>
        <w:rPr>
          <w:b/>
        </w:rPr>
      </w:pPr>
      <w:r w:rsidRPr="00B34E30">
        <w:rPr>
          <w:b/>
        </w:rPr>
        <w:t>INFORME MENSUAL</w:t>
      </w:r>
      <w:r w:rsidR="00A74793">
        <w:rPr>
          <w:b/>
        </w:rPr>
        <w:t xml:space="preserve"> </w:t>
      </w:r>
      <w:r w:rsidR="006C0E57">
        <w:rPr>
          <w:b/>
        </w:rPr>
        <w:t xml:space="preserve">ACTIVIDAD CTAF  - </w:t>
      </w:r>
      <w:r w:rsidR="002D33AB">
        <w:rPr>
          <w:b/>
        </w:rPr>
        <w:t xml:space="preserve">DICIEMBRE </w:t>
      </w:r>
      <w:r w:rsidR="00267975">
        <w:rPr>
          <w:b/>
        </w:rPr>
        <w:t>2012</w:t>
      </w:r>
    </w:p>
    <w:p w14:paraId="0564D5F9" w14:textId="77777777" w:rsidR="002D33AB" w:rsidRDefault="002D33AB" w:rsidP="002D33AB">
      <w:r w:rsidRPr="00E05E57">
        <w:rPr>
          <w:b/>
          <w:u w:val="single"/>
        </w:rPr>
        <w:t>Circular 81/2012</w:t>
      </w:r>
      <w:r>
        <w:rPr>
          <w:b/>
          <w:u w:val="single"/>
        </w:rPr>
        <w:t xml:space="preserve"> Copa Reina</w:t>
      </w:r>
      <w:r w:rsidRPr="00E05E57">
        <w:rPr>
          <w:b/>
          <w:u w:val="single"/>
        </w:rPr>
        <w:t>:</w:t>
      </w:r>
      <w:r>
        <w:t xml:space="preserve"> publicada el 13 de diciembre y distribuida a las federaciones europeas. Con ella se han abierto las inscripciones online para la Copa de la Reina que se celebrará en Pula del 27 de febrero al 3 de marzo. El 10 de diciembre realizamos la visita a la Federación Balear con motivo del proyecto de ampliación de la cantera de jugadores y aprovechamos el viaje para visitar Pula, ver el campo y reunirnos con Romeo Sala para repasar todos los detalles relacionados con la organización.</w:t>
      </w:r>
    </w:p>
    <w:p w14:paraId="08715DBE" w14:textId="77777777" w:rsidR="002D33AB" w:rsidRPr="00595506" w:rsidRDefault="002D33AB" w:rsidP="002D33AB">
      <w:r w:rsidRPr="00E05E57">
        <w:rPr>
          <w:b/>
          <w:u w:val="single"/>
        </w:rPr>
        <w:t>Selección de jugadoras para los pr</w:t>
      </w:r>
      <w:r>
        <w:rPr>
          <w:b/>
          <w:u w:val="single"/>
        </w:rPr>
        <w:t xml:space="preserve">óximos torneos: </w:t>
      </w:r>
      <w:r>
        <w:t>hemos realizado la selección de 8 jugadoras para el Match España – Suecia (Arcos Gardens 1-2 febrero) y de 6 jugadoras para el Internacional de Portugal (Montado Golf, 30 de enero – 2 febrero). Queda pendiente nombrar capitana para Portugal ya que estamos a la espera de que se nombre el nuevo comité.</w:t>
      </w:r>
    </w:p>
    <w:p w14:paraId="002602EA" w14:textId="77777777" w:rsidR="002D33AB" w:rsidRDefault="002D33AB" w:rsidP="002D33AB">
      <w:r w:rsidRPr="00A64FFC">
        <w:rPr>
          <w:b/>
          <w:u w:val="single"/>
        </w:rPr>
        <w:t>3ª concentración pre-temporada CTAF</w:t>
      </w:r>
      <w:r>
        <w:t>: última concentración de pre-</w:t>
      </w:r>
      <w:proofErr w:type="gramStart"/>
      <w:r>
        <w:t>temporada ;</w:t>
      </w:r>
      <w:proofErr w:type="gramEnd"/>
      <w:r>
        <w:t xml:space="preserve"> celebrada en El Escorpión los días 18 y 19 de diciembre. A ella han acudido 12 jugadoras (las 7 que estudian en EEUU y las 5 primeras del ranking mundial de entre las que residen en España). Hemos contado con la participación de </w:t>
      </w:r>
      <w:proofErr w:type="spellStart"/>
      <w:r>
        <w:t>Azahara</w:t>
      </w:r>
      <w:proofErr w:type="spellEnd"/>
      <w:r>
        <w:t xml:space="preserve"> Muñoz durante los dos días;  la experiencia ha sido muy buena y ella misma se ha ofrecido a repetirla siempre que se lo permita el calendario. Excelentes instalaciones para el desarrollo del programa y cariñosa acogida del club. Miguel Angel García, muy atento a todas nuestras necesidades, nos ha insistido en que volvamos cuando queramos. El </w:t>
      </w:r>
      <w:proofErr w:type="spellStart"/>
      <w:r>
        <w:t>feedback</w:t>
      </w:r>
      <w:proofErr w:type="spellEnd"/>
      <w:r>
        <w:t xml:space="preserve"> de las jugadoras ha sido muy bueno y les está gustando mucho disponer del apoyo de la nueva figura del tutor.  Programa y </w:t>
      </w:r>
      <w:proofErr w:type="spellStart"/>
      <w:r>
        <w:t>feedback</w:t>
      </w:r>
      <w:proofErr w:type="spellEnd"/>
      <w:r>
        <w:t xml:space="preserve"> disponible en la intranet: </w:t>
      </w:r>
      <w:hyperlink r:id="rId12"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13" w:history="1">
        <w:r>
          <w:rPr>
            <w:rFonts w:ascii="Tahoma" w:hAnsi="Tahoma" w:cs="Tahoma"/>
            <w:color w:val="3966BF"/>
            <w:spacing w:val="24"/>
            <w:sz w:val="16"/>
            <w:szCs w:val="16"/>
          </w:rPr>
          <w:t>Comité Femenino</w:t>
        </w:r>
      </w:hyperlink>
      <w:r>
        <w:rPr>
          <w:rFonts w:ascii="Tahoma" w:hAnsi="Tahoma" w:cs="Tahoma"/>
          <w:color w:val="666666"/>
          <w:spacing w:val="24"/>
          <w:sz w:val="16"/>
          <w:szCs w:val="16"/>
        </w:rPr>
        <w:t xml:space="preserve"> &gt; </w:t>
      </w:r>
      <w:hyperlink r:id="rId14" w:history="1">
        <w:r>
          <w:rPr>
            <w:rFonts w:ascii="Tahoma" w:hAnsi="Tahoma" w:cs="Tahoma"/>
            <w:color w:val="3966BF"/>
            <w:spacing w:val="24"/>
            <w:sz w:val="16"/>
            <w:szCs w:val="16"/>
          </w:rPr>
          <w:t>CONCENTRACIONES</w:t>
        </w:r>
      </w:hyperlink>
      <w:r>
        <w:rPr>
          <w:rFonts w:ascii="Tahoma" w:hAnsi="Tahoma" w:cs="Tahoma"/>
          <w:color w:val="666666"/>
          <w:spacing w:val="24"/>
          <w:sz w:val="16"/>
          <w:szCs w:val="16"/>
        </w:rPr>
        <w:t xml:space="preserve"> &gt; </w:t>
      </w:r>
      <w:hyperlink r:id="rId15" w:history="1">
        <w:r>
          <w:rPr>
            <w:rFonts w:ascii="Tahoma" w:hAnsi="Tahoma" w:cs="Tahoma"/>
            <w:color w:val="3966BF"/>
            <w:spacing w:val="24"/>
            <w:sz w:val="16"/>
            <w:szCs w:val="16"/>
          </w:rPr>
          <w:t>TEMPORADA 2013</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3ª PRE-TEMPORADA 18 Y 19 DIC 2012 ESCORPION</w:t>
      </w:r>
    </w:p>
    <w:p w14:paraId="4D4A8A06" w14:textId="77777777" w:rsidR="002D33AB" w:rsidRPr="00FB5AD8" w:rsidRDefault="002D33AB" w:rsidP="002D33AB">
      <w:r>
        <w:rPr>
          <w:b/>
          <w:u w:val="single"/>
        </w:rPr>
        <w:t xml:space="preserve">Toma de datos </w:t>
      </w:r>
      <w:proofErr w:type="spellStart"/>
      <w:r>
        <w:rPr>
          <w:b/>
          <w:u w:val="single"/>
        </w:rPr>
        <w:t>CdE</w:t>
      </w:r>
      <w:proofErr w:type="spellEnd"/>
      <w:r>
        <w:rPr>
          <w:b/>
          <w:u w:val="single"/>
        </w:rPr>
        <w:t xml:space="preserve">: </w:t>
      </w:r>
      <w:r>
        <w:t xml:space="preserve">Con las visitas de las jugadoras que residen en EEUU (7), coordinadas para en lo posible, aprovechar los viajes de ida o de vuelta a la concentración de Valencia, hemos completado la toma de datos del Grupo de Trabajo 2013. </w:t>
      </w:r>
    </w:p>
    <w:p w14:paraId="3F9DD8CE" w14:textId="77777777" w:rsidR="002D33AB" w:rsidRDefault="002D33AB" w:rsidP="002D33AB">
      <w:r w:rsidRPr="005C3157">
        <w:rPr>
          <w:b/>
          <w:u w:val="single"/>
        </w:rPr>
        <w:t>Coste por jugador</w:t>
      </w:r>
      <w:r>
        <w:t xml:space="preserve">: hemos terminado de cuadrar la inversión aproximada que la federación ha realizado a favor de las jugadoras del grupo de trabajo y de las que han ganado subvenciones por clasificación en campeonatos del ranking. La inversión incluye todo aquello que el jugador recibe a través de la federación (formación, subvenciones para campeonatos, becas, material </w:t>
      </w:r>
      <w:proofErr w:type="spellStart"/>
      <w:r>
        <w:t>Titleist</w:t>
      </w:r>
      <w:proofErr w:type="spellEnd"/>
      <w:r>
        <w:t xml:space="preserve">). En el caso de los campeonatos y concentraciones, el cálculo aproximado se ha hecho repartiendo el coste total entre las jugadoras participantes incluyendo los honorarios de los técnicos y los gastos de éstos y demás responsables. En el caso de las visitas al Centro de Excelencia y TPI en San Diego, se ha realizado una estimación de lo que cuesta cada visita incluyendo las horas de dedicación de los técnicos y los gastos de desplazamiento y manutención. Las liquidaciones se enviarán por carta, con copia a la federación territorial correspondiente, la última semana de este mes. Pendiente queda para futuras temporadas estudiar la posibilidad de extraer esta información automáticamente desde los sistemas de contabilidad a cierre del ejercicio (31 de marzo del año siguiente). De no ser viable la automatización, sí que simplificaría la labor de cálculo, y proporcionaría mayor precisión de datos, esperar a enviar las cartas a cierre del año contable, ya que de esta manera podríamos calcular las cifras a partir del presupuesto realizado. El resumen de la inversión por jugadora puede consultarse en la intranet: </w:t>
      </w:r>
      <w:hyperlink r:id="rId16"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17" w:history="1">
        <w:r>
          <w:rPr>
            <w:rFonts w:ascii="Tahoma" w:hAnsi="Tahoma" w:cs="Tahoma"/>
            <w:color w:val="3966BF"/>
            <w:spacing w:val="24"/>
            <w:sz w:val="16"/>
            <w:szCs w:val="16"/>
          </w:rPr>
          <w:t>Comité Femenino</w:t>
        </w:r>
      </w:hyperlink>
      <w:r>
        <w:rPr>
          <w:rFonts w:ascii="Tahoma" w:hAnsi="Tahoma" w:cs="Tahoma"/>
          <w:color w:val="666666"/>
          <w:spacing w:val="24"/>
          <w:sz w:val="16"/>
          <w:szCs w:val="16"/>
        </w:rPr>
        <w:t xml:space="preserve"> &gt; </w:t>
      </w:r>
      <w:hyperlink r:id="rId18" w:history="1">
        <w:r>
          <w:rPr>
            <w:rFonts w:ascii="Tahoma" w:hAnsi="Tahoma" w:cs="Tahoma"/>
            <w:color w:val="3966BF"/>
            <w:spacing w:val="24"/>
            <w:sz w:val="16"/>
            <w:szCs w:val="16"/>
          </w:rPr>
          <w:t>PROYECTO DEPORTIVO Y PRESUPUESTO</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 xml:space="preserve">2012 </w:t>
      </w:r>
      <w:r w:rsidRPr="00E05E57">
        <w:t>Las cartas las prepararemos a partir del modelo guardado en:</w:t>
      </w:r>
      <w:r>
        <w:t xml:space="preserve"> </w:t>
      </w:r>
      <w:hyperlink r:id="rId19" w:history="1">
        <w:r>
          <w:rPr>
            <w:rFonts w:ascii="Tahoma" w:hAnsi="Tahoma" w:cs="Tahoma"/>
            <w:color w:val="3966BF"/>
            <w:spacing w:val="24"/>
            <w:sz w:val="16"/>
            <w:szCs w:val="16"/>
          </w:rPr>
          <w:t>COMITÉS AMATEURS DEPORTIVOS</w:t>
        </w:r>
      </w:hyperlink>
      <w:r>
        <w:rPr>
          <w:rFonts w:ascii="Tahoma" w:hAnsi="Tahoma" w:cs="Tahoma"/>
          <w:color w:val="666666"/>
          <w:spacing w:val="24"/>
          <w:sz w:val="16"/>
          <w:szCs w:val="16"/>
        </w:rPr>
        <w:t xml:space="preserve"> &gt; </w:t>
      </w:r>
      <w:hyperlink r:id="rId20" w:history="1">
        <w:r>
          <w:rPr>
            <w:rFonts w:ascii="Tahoma" w:hAnsi="Tahoma" w:cs="Tahoma"/>
            <w:color w:val="3966BF"/>
            <w:spacing w:val="24"/>
            <w:sz w:val="16"/>
            <w:szCs w:val="16"/>
          </w:rPr>
          <w:t>COMITES DEPORTIVOS - COMUN</w:t>
        </w:r>
      </w:hyperlink>
      <w:r>
        <w:rPr>
          <w:rFonts w:ascii="Tahoma" w:hAnsi="Tahoma" w:cs="Tahoma"/>
          <w:color w:val="666666"/>
          <w:spacing w:val="24"/>
          <w:sz w:val="16"/>
          <w:szCs w:val="16"/>
        </w:rPr>
        <w:t xml:space="preserve"> &gt; </w:t>
      </w:r>
      <w:r>
        <w:rPr>
          <w:rStyle w:val="ms-sitemapdirectional"/>
          <w:rFonts w:ascii="Tahoma" w:hAnsi="Tahoma" w:cs="Tahoma"/>
          <w:color w:val="666666"/>
          <w:spacing w:val="24"/>
          <w:sz w:val="16"/>
          <w:szCs w:val="16"/>
        </w:rPr>
        <w:t>PLANTILLAS&gt;CARTA RELACION DE COSTE POR JUGADOR.</w:t>
      </w:r>
    </w:p>
    <w:p w14:paraId="259329C9" w14:textId="77777777" w:rsidR="002D33AB" w:rsidRDefault="002D33AB" w:rsidP="002D33AB">
      <w:r w:rsidRPr="002C109A">
        <w:rPr>
          <w:b/>
          <w:u w:val="single"/>
        </w:rPr>
        <w:t>Gestión integral de competiciones a través de la intranet:</w:t>
      </w:r>
      <w:r>
        <w:t xml:space="preserve"> hemos convertido la información que se recoge en la </w:t>
      </w:r>
      <w:proofErr w:type="spellStart"/>
      <w:r>
        <w:t>check-list</w:t>
      </w:r>
      <w:proofErr w:type="spellEnd"/>
      <w:r>
        <w:t xml:space="preserve"> de los torneos a formato ficha, para que </w:t>
      </w:r>
      <w:proofErr w:type="spellStart"/>
      <w:r>
        <w:t>Olympus</w:t>
      </w:r>
      <w:proofErr w:type="spellEnd"/>
      <w:r>
        <w:t xml:space="preserve"> pueda programar un formulario en la intranet en el que todos los que intervengan en la gestión de un torneo, puedan reflejar la información de la que cada uno sea responsable en la pestaña de gestión interna de la competición. Esta información también será visible para el club organizador de la prueba, pudiendo éste rellenar la información que le competa. De momento está a la cola de la lista de tareas pendientes de </w:t>
      </w:r>
      <w:proofErr w:type="spellStart"/>
      <w:r>
        <w:t>Olympus</w:t>
      </w:r>
      <w:proofErr w:type="spellEnd"/>
      <w:r>
        <w:t>.</w:t>
      </w:r>
    </w:p>
    <w:p w14:paraId="19B6BA6C" w14:textId="77777777" w:rsidR="002D33AB" w:rsidRDefault="002D33AB" w:rsidP="002D33AB">
      <w:r w:rsidRPr="00FB5AD8">
        <w:rPr>
          <w:b/>
          <w:u w:val="single"/>
        </w:rPr>
        <w:t>Reunión técnica:</w:t>
      </w:r>
      <w:r>
        <w:t xml:space="preserve"> celebrada el </w:t>
      </w:r>
      <w:r w:rsidRPr="00FB5AD8">
        <w:rPr>
          <w:bCs/>
        </w:rPr>
        <w:t>jueves 13 de diciembre de 13:30 a 18:00</w:t>
      </w:r>
      <w:r>
        <w:rPr>
          <w:bCs/>
        </w:rPr>
        <w:t xml:space="preserve"> con los técnicos del CTAF y del CTAM con el principal objetivo</w:t>
      </w:r>
      <w:r>
        <w:t xml:space="preserve"> de repasar la evolución de los jugadores en lo que llevamos de pre-temporada,  intercambiar impresiones sobre la experiencia  y funcionamiento del proceso de tutelaje y aunar criterios de actuación. Aunque contamos con que el proceso vaya cogiendo fuerza poco a poco, en el caso del CTAF, estos dos meses se ha avanzado menos de lo esperado, principalmente porque los técnicos han dado prioridad a sus compromisos con actividades relacionadas con el Centro de Excelencia.</w:t>
      </w:r>
    </w:p>
    <w:p w14:paraId="121A6FC5" w14:textId="77777777" w:rsidR="002D33AB" w:rsidRDefault="002D33AB" w:rsidP="002D33AB">
      <w:r w:rsidRPr="0043364F">
        <w:rPr>
          <w:b/>
          <w:u w:val="single"/>
        </w:rPr>
        <w:t>Programa Estadístico:</w:t>
      </w:r>
      <w:r>
        <w:t xml:space="preserve"> el lunes 17 de diciembre nos reunimos con Juan Comba para resolver algunas dudas relacionadas con el funcionamiento de  la aplicación de cara al comienzo de la temporada 2013 y para conocer algunas mejoras que se han realizado para facilitar la gestión de directores. Comentamos que los jugadores siguen sin tener el hábito de introducir sus estadísticas al acabar los torneos; en esta tarea esperamos que nos ayude la figura del tutor, ya que forma parte del seguimiento el enseñar a los jugadores a realizar valoraciones objetivas de su juego y establecer objetivos de mejora en base al análisis de datos concretos.</w:t>
      </w:r>
    </w:p>
    <w:p w14:paraId="1B3E8454" w14:textId="77777777" w:rsidR="002D33AB" w:rsidRDefault="002D33AB" w:rsidP="002D33AB">
      <w:pPr>
        <w:rPr>
          <w:color w:val="FF0000"/>
        </w:rPr>
      </w:pPr>
      <w:r w:rsidRPr="007C306A">
        <w:rPr>
          <w:b/>
          <w:u w:val="single"/>
        </w:rPr>
        <w:t xml:space="preserve">Reunión con la </w:t>
      </w:r>
      <w:proofErr w:type="spellStart"/>
      <w:r w:rsidRPr="007C306A">
        <w:rPr>
          <w:b/>
          <w:u w:val="single"/>
        </w:rPr>
        <w:t>Greensection</w:t>
      </w:r>
      <w:proofErr w:type="spellEnd"/>
      <w:r w:rsidRPr="007C306A">
        <w:rPr>
          <w:b/>
          <w:u w:val="single"/>
        </w:rPr>
        <w:t>:</w:t>
      </w:r>
      <w:r>
        <w:t xml:space="preserve"> 21 de diciembre. Para revisar calendario de competiciones nacionales y ver cuáles precisan de la supervisión de la </w:t>
      </w:r>
      <w:proofErr w:type="spellStart"/>
      <w:r>
        <w:t>greensection</w:t>
      </w:r>
      <w:proofErr w:type="spellEnd"/>
      <w:r>
        <w:t xml:space="preserve"> en las labores de preparación del campo de acuerdo a los requisitos que los comités marquen para cada competición.</w:t>
      </w:r>
    </w:p>
    <w:p w14:paraId="34075301" w14:textId="77777777" w:rsidR="002D33AB" w:rsidRDefault="002D33AB" w:rsidP="00FE7A69">
      <w:pPr>
        <w:rPr>
          <w:b/>
        </w:rPr>
      </w:pPr>
      <w:bookmarkStart w:id="0" w:name="_GoBack"/>
      <w:bookmarkEnd w:id="0"/>
    </w:p>
    <w:sectPr w:rsidR="002D33AB" w:rsidSect="00D05E8E">
      <w:headerReference w:type="default" r:id="rId21"/>
      <w:footerReference w:type="default" r:id="rId22"/>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CE6FA5" w14:textId="77777777" w:rsidR="007D19E5" w:rsidRDefault="007D19E5" w:rsidP="0012384D">
      <w:pPr>
        <w:spacing w:after="0" w:line="240" w:lineRule="auto"/>
      </w:pPr>
      <w:r>
        <w:separator/>
      </w:r>
    </w:p>
  </w:endnote>
  <w:endnote w:type="continuationSeparator" w:id="0">
    <w:p w14:paraId="23CE6FA6" w14:textId="77777777" w:rsidR="007D19E5" w:rsidRDefault="007D19E5"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753087"/>
      <w:docPartObj>
        <w:docPartGallery w:val="Page Numbers (Bottom of Page)"/>
        <w:docPartUnique/>
      </w:docPartObj>
    </w:sdtPr>
    <w:sdtEndPr/>
    <w:sdtContent>
      <w:p w14:paraId="785CB0EA" w14:textId="657426F4" w:rsidR="00A74793" w:rsidRDefault="00A74793" w:rsidP="00A74793">
        <w:pPr>
          <w:pStyle w:val="Piedepgina"/>
          <w:jc w:val="right"/>
        </w:pPr>
        <w:r>
          <w:fldChar w:fldCharType="begin"/>
        </w:r>
        <w:r>
          <w:instrText>PAGE   \* MERGEFORMAT</w:instrText>
        </w:r>
        <w:r>
          <w:fldChar w:fldCharType="separate"/>
        </w:r>
        <w:r w:rsidR="002D33AB">
          <w:rPr>
            <w:noProof/>
          </w:rPr>
          <w:t>1</w:t>
        </w:r>
        <w:r>
          <w:fldChar w:fldCharType="end"/>
        </w:r>
        <w:r>
          <w:t xml:space="preserve">                        </w:t>
        </w:r>
        <w:r w:rsidR="00AD2D1C">
          <w:t xml:space="preserve">INFORME MENSUAL CTAF – </w:t>
        </w:r>
        <w:r w:rsidR="002D33AB">
          <w:t>DICIEMBRE</w:t>
        </w:r>
        <w:r>
          <w:t xml:space="preserve"> 2012</w:t>
        </w:r>
      </w:p>
    </w:sdtContent>
  </w:sdt>
  <w:p w14:paraId="6419C9D8" w14:textId="77777777" w:rsidR="00A74793" w:rsidRDefault="00A747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CE6FA3" w14:textId="77777777" w:rsidR="007D19E5" w:rsidRDefault="007D19E5" w:rsidP="0012384D">
      <w:pPr>
        <w:spacing w:after="0" w:line="240" w:lineRule="auto"/>
      </w:pPr>
      <w:r>
        <w:separator/>
      </w:r>
    </w:p>
  </w:footnote>
  <w:footnote w:type="continuationSeparator" w:id="0">
    <w:p w14:paraId="23CE6FA4" w14:textId="77777777" w:rsidR="007D19E5" w:rsidRDefault="007D19E5"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E6FA7" w14:textId="77777777" w:rsidR="0012384D" w:rsidRDefault="0012384D" w:rsidP="0012384D">
    <w:pPr>
      <w:pStyle w:val="Encabezado"/>
      <w:jc w:val="center"/>
    </w:pPr>
    <w:bookmarkStart w:id="1" w:name="OLE_LINK1"/>
    <w:r>
      <w:rPr>
        <w:noProof/>
        <w:lang w:eastAsia="es-ES"/>
      </w:rPr>
      <w:drawing>
        <wp:inline distT="0" distB="0" distL="0" distR="0" wp14:anchorId="23CE6FAC" wp14:editId="23CE6FAD">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14:paraId="23CE6FA8" w14:textId="77777777" w:rsidR="007D0F6B" w:rsidRPr="007D0F6B" w:rsidRDefault="007D0F6B" w:rsidP="0012384D">
    <w:pPr>
      <w:pStyle w:val="Encabezado"/>
      <w:jc w:val="center"/>
      <w:rPr>
        <w:rFonts w:ascii="Gill Sans MT" w:hAnsi="Gill Sans MT"/>
        <w:b/>
        <w:color w:val="1F497D" w:themeColor="text2"/>
        <w:sz w:val="8"/>
        <w:szCs w:val="8"/>
      </w:rPr>
    </w:pPr>
  </w:p>
  <w:p w14:paraId="23CE6FA9" w14:textId="77777777" w:rsidR="00D05E8E" w:rsidRDefault="00D05E8E"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REAL FEDERACIÓN ESPAÑOLA DE GOLF</w:t>
    </w:r>
  </w:p>
  <w:p w14:paraId="23CE6FAA" w14:textId="5F9A909F" w:rsidR="0012384D" w:rsidRPr="007D0F6B" w:rsidRDefault="0012384D" w:rsidP="0012384D">
    <w:pPr>
      <w:pStyle w:val="Encabezado"/>
      <w:jc w:val="center"/>
      <w:rPr>
        <w:rFonts w:ascii="Gill Sans MT" w:hAnsi="Gill Sans MT"/>
        <w:b/>
        <w:color w:val="1F497D" w:themeColor="text2"/>
        <w:sz w:val="16"/>
        <w:szCs w:val="16"/>
      </w:rPr>
    </w:pPr>
  </w:p>
  <w:bookmarkEnd w:id="1"/>
  <w:p w14:paraId="23CE6FAB" w14:textId="77777777" w:rsidR="0012384D" w:rsidRDefault="0012384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1399"/>
    <w:multiLevelType w:val="hybridMultilevel"/>
    <w:tmpl w:val="B360DB98"/>
    <w:lvl w:ilvl="0" w:tplc="36B060B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531042"/>
    <w:multiLevelType w:val="hybridMultilevel"/>
    <w:tmpl w:val="9D900C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DC7488A"/>
    <w:multiLevelType w:val="hybridMultilevel"/>
    <w:tmpl w:val="2CBEF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53077DC"/>
    <w:multiLevelType w:val="hybridMultilevel"/>
    <w:tmpl w:val="CFA0CA62"/>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7FB2B31"/>
    <w:multiLevelType w:val="hybridMultilevel"/>
    <w:tmpl w:val="7996FDEE"/>
    <w:lvl w:ilvl="0" w:tplc="700C04CA">
      <w:start w:val="1"/>
      <w:numFmt w:val="bullet"/>
      <w:lvlText w:val=""/>
      <w:lvlJc w:val="left"/>
      <w:pPr>
        <w:ind w:left="360" w:hanging="360"/>
      </w:pPr>
      <w:rPr>
        <w:rFonts w:ascii="Symbol" w:hAnsi="Symbol" w:hint="default"/>
        <w:sz w:val="14"/>
        <w:szCs w:val="14"/>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83C7591"/>
    <w:multiLevelType w:val="hybridMultilevel"/>
    <w:tmpl w:val="36DE72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96030C9"/>
    <w:multiLevelType w:val="hybridMultilevel"/>
    <w:tmpl w:val="B8D8B68A"/>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1BEB2A3D"/>
    <w:multiLevelType w:val="hybridMultilevel"/>
    <w:tmpl w:val="21504A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9E7ECC"/>
    <w:multiLevelType w:val="hybridMultilevel"/>
    <w:tmpl w:val="752A43F8"/>
    <w:lvl w:ilvl="0" w:tplc="0C0A0003">
      <w:start w:val="1"/>
      <w:numFmt w:val="bullet"/>
      <w:lvlText w:val="o"/>
      <w:lvlJc w:val="left"/>
      <w:pPr>
        <w:ind w:left="2224" w:hanging="360"/>
      </w:pPr>
      <w:rPr>
        <w:rFonts w:ascii="Courier New" w:hAnsi="Courier New" w:cs="Courier New" w:hint="default"/>
      </w:rPr>
    </w:lvl>
    <w:lvl w:ilvl="1" w:tplc="0C0A0003" w:tentative="1">
      <w:start w:val="1"/>
      <w:numFmt w:val="bullet"/>
      <w:lvlText w:val="o"/>
      <w:lvlJc w:val="left"/>
      <w:pPr>
        <w:ind w:left="2944" w:hanging="360"/>
      </w:pPr>
      <w:rPr>
        <w:rFonts w:ascii="Courier New" w:hAnsi="Courier New" w:cs="Courier New" w:hint="default"/>
      </w:rPr>
    </w:lvl>
    <w:lvl w:ilvl="2" w:tplc="0C0A0005" w:tentative="1">
      <w:start w:val="1"/>
      <w:numFmt w:val="bullet"/>
      <w:lvlText w:val=""/>
      <w:lvlJc w:val="left"/>
      <w:pPr>
        <w:ind w:left="3664" w:hanging="360"/>
      </w:pPr>
      <w:rPr>
        <w:rFonts w:ascii="Wingdings" w:hAnsi="Wingdings" w:hint="default"/>
      </w:rPr>
    </w:lvl>
    <w:lvl w:ilvl="3" w:tplc="0C0A0001" w:tentative="1">
      <w:start w:val="1"/>
      <w:numFmt w:val="bullet"/>
      <w:lvlText w:val=""/>
      <w:lvlJc w:val="left"/>
      <w:pPr>
        <w:ind w:left="4384" w:hanging="360"/>
      </w:pPr>
      <w:rPr>
        <w:rFonts w:ascii="Symbol" w:hAnsi="Symbol" w:hint="default"/>
      </w:rPr>
    </w:lvl>
    <w:lvl w:ilvl="4" w:tplc="0C0A0003" w:tentative="1">
      <w:start w:val="1"/>
      <w:numFmt w:val="bullet"/>
      <w:lvlText w:val="o"/>
      <w:lvlJc w:val="left"/>
      <w:pPr>
        <w:ind w:left="5104" w:hanging="360"/>
      </w:pPr>
      <w:rPr>
        <w:rFonts w:ascii="Courier New" w:hAnsi="Courier New" w:cs="Courier New" w:hint="default"/>
      </w:rPr>
    </w:lvl>
    <w:lvl w:ilvl="5" w:tplc="0C0A0005" w:tentative="1">
      <w:start w:val="1"/>
      <w:numFmt w:val="bullet"/>
      <w:lvlText w:val=""/>
      <w:lvlJc w:val="left"/>
      <w:pPr>
        <w:ind w:left="5824" w:hanging="360"/>
      </w:pPr>
      <w:rPr>
        <w:rFonts w:ascii="Wingdings" w:hAnsi="Wingdings" w:hint="default"/>
      </w:rPr>
    </w:lvl>
    <w:lvl w:ilvl="6" w:tplc="0C0A0001" w:tentative="1">
      <w:start w:val="1"/>
      <w:numFmt w:val="bullet"/>
      <w:lvlText w:val=""/>
      <w:lvlJc w:val="left"/>
      <w:pPr>
        <w:ind w:left="6544" w:hanging="360"/>
      </w:pPr>
      <w:rPr>
        <w:rFonts w:ascii="Symbol" w:hAnsi="Symbol" w:hint="default"/>
      </w:rPr>
    </w:lvl>
    <w:lvl w:ilvl="7" w:tplc="0C0A0003" w:tentative="1">
      <w:start w:val="1"/>
      <w:numFmt w:val="bullet"/>
      <w:lvlText w:val="o"/>
      <w:lvlJc w:val="left"/>
      <w:pPr>
        <w:ind w:left="7264" w:hanging="360"/>
      </w:pPr>
      <w:rPr>
        <w:rFonts w:ascii="Courier New" w:hAnsi="Courier New" w:cs="Courier New" w:hint="default"/>
      </w:rPr>
    </w:lvl>
    <w:lvl w:ilvl="8" w:tplc="0C0A0005" w:tentative="1">
      <w:start w:val="1"/>
      <w:numFmt w:val="bullet"/>
      <w:lvlText w:val=""/>
      <w:lvlJc w:val="left"/>
      <w:pPr>
        <w:ind w:left="7984" w:hanging="360"/>
      </w:pPr>
      <w:rPr>
        <w:rFonts w:ascii="Wingdings" w:hAnsi="Wingdings" w:hint="default"/>
      </w:rPr>
    </w:lvl>
  </w:abstractNum>
  <w:abstractNum w:abstractNumId="9">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79F25B5"/>
    <w:multiLevelType w:val="hybridMultilevel"/>
    <w:tmpl w:val="869EE0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AF405B2"/>
    <w:multiLevelType w:val="hybridMultilevel"/>
    <w:tmpl w:val="77E28B8E"/>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3">
    <w:nsid w:val="321D31A3"/>
    <w:multiLevelType w:val="hybridMultilevel"/>
    <w:tmpl w:val="E432EA04"/>
    <w:lvl w:ilvl="0" w:tplc="A7CCB164">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38915ACA"/>
    <w:multiLevelType w:val="hybridMultilevel"/>
    <w:tmpl w:val="C57CBCEC"/>
    <w:lvl w:ilvl="0" w:tplc="036CB2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8C10B2B"/>
    <w:multiLevelType w:val="hybridMultilevel"/>
    <w:tmpl w:val="221859C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39505E50"/>
    <w:multiLevelType w:val="hybridMultilevel"/>
    <w:tmpl w:val="D45EB5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B05636A"/>
    <w:multiLevelType w:val="hybridMultilevel"/>
    <w:tmpl w:val="5906A7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FAA23DD"/>
    <w:multiLevelType w:val="hybridMultilevel"/>
    <w:tmpl w:val="D80CF860"/>
    <w:lvl w:ilvl="0" w:tplc="A2320A78">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0BC1B0C"/>
    <w:multiLevelType w:val="hybridMultilevel"/>
    <w:tmpl w:val="400428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nsid w:val="42922D5C"/>
    <w:multiLevelType w:val="hybridMultilevel"/>
    <w:tmpl w:val="B316E86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2">
    <w:nsid w:val="448275B9"/>
    <w:multiLevelType w:val="hybridMultilevel"/>
    <w:tmpl w:val="E102C07A"/>
    <w:lvl w:ilvl="0" w:tplc="74E8871C">
      <w:start w:val="1"/>
      <w:numFmt w:val="upperRoman"/>
      <w:lvlText w:val="%1."/>
      <w:lvlJc w:val="left"/>
      <w:pPr>
        <w:ind w:left="720" w:hanging="72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nsid w:val="44A0735F"/>
    <w:multiLevelType w:val="hybridMultilevel"/>
    <w:tmpl w:val="C30A0B3C"/>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4">
    <w:nsid w:val="4DA50AA0"/>
    <w:multiLevelType w:val="hybridMultilevel"/>
    <w:tmpl w:val="896A401C"/>
    <w:lvl w:ilvl="0" w:tplc="4ED0166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7267CC"/>
    <w:multiLevelType w:val="hybridMultilevel"/>
    <w:tmpl w:val="A1140F3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nsid w:val="5EF35253"/>
    <w:multiLevelType w:val="hybridMultilevel"/>
    <w:tmpl w:val="2488D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002682B"/>
    <w:multiLevelType w:val="hybridMultilevel"/>
    <w:tmpl w:val="0C5206B6"/>
    <w:lvl w:ilvl="0" w:tplc="3282EC26">
      <w:start w:val="1"/>
      <w:numFmt w:val="bullet"/>
      <w:lvlText w:val="-"/>
      <w:lvlJc w:val="left"/>
      <w:pPr>
        <w:ind w:left="1146" w:hanging="360"/>
      </w:pPr>
      <w:rPr>
        <w:rFonts w:ascii="Courier New" w:hAnsi="Courier New"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8">
    <w:nsid w:val="67770D15"/>
    <w:multiLevelType w:val="hybridMultilevel"/>
    <w:tmpl w:val="C7FE04DA"/>
    <w:lvl w:ilvl="0" w:tplc="FBE62982">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9">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0">
    <w:nsid w:val="68D02F8B"/>
    <w:multiLevelType w:val="hybridMultilevel"/>
    <w:tmpl w:val="D2EC2ABC"/>
    <w:lvl w:ilvl="0" w:tplc="BF828FA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2503675"/>
    <w:multiLevelType w:val="hybridMultilevel"/>
    <w:tmpl w:val="C3505C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770466D"/>
    <w:multiLevelType w:val="hybridMultilevel"/>
    <w:tmpl w:val="00B6AA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9C24BAE"/>
    <w:multiLevelType w:val="hybridMultilevel"/>
    <w:tmpl w:val="529231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7C370D9D"/>
    <w:multiLevelType w:val="hybridMultilevel"/>
    <w:tmpl w:val="A5A2A9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1"/>
  </w:num>
  <w:num w:numId="4">
    <w:abstractNumId w:val="9"/>
  </w:num>
  <w:num w:numId="5">
    <w:abstractNumId w:val="19"/>
  </w:num>
  <w:num w:numId="6">
    <w:abstractNumId w:val="13"/>
  </w:num>
  <w:num w:numId="7">
    <w:abstractNumId w:val="4"/>
  </w:num>
  <w:num w:numId="8">
    <w:abstractNumId w:val="18"/>
  </w:num>
  <w:num w:numId="9">
    <w:abstractNumId w:val="28"/>
  </w:num>
  <w:num w:numId="10">
    <w:abstractNumId w:val="14"/>
  </w:num>
  <w:num w:numId="11">
    <w:abstractNumId w:val="24"/>
  </w:num>
  <w:num w:numId="12">
    <w:abstractNumId w:val="0"/>
  </w:num>
  <w:num w:numId="13">
    <w:abstractNumId w:val="30"/>
  </w:num>
  <w:num w:numId="14">
    <w:abstractNumId w:val="27"/>
  </w:num>
  <w:num w:numId="15">
    <w:abstractNumId w:val="23"/>
  </w:num>
  <w:num w:numId="16">
    <w:abstractNumId w:val="8"/>
  </w:num>
  <w:num w:numId="17">
    <w:abstractNumId w:val="22"/>
  </w:num>
  <w:num w:numId="18">
    <w:abstractNumId w:val="15"/>
  </w:num>
  <w:num w:numId="19">
    <w:abstractNumId w:val="3"/>
  </w:num>
  <w:num w:numId="20">
    <w:abstractNumId w:val="12"/>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5"/>
  </w:num>
  <w:num w:numId="24">
    <w:abstractNumId w:val="21"/>
  </w:num>
  <w:num w:numId="25">
    <w:abstractNumId w:val="34"/>
  </w:num>
  <w:num w:numId="26">
    <w:abstractNumId w:val="16"/>
  </w:num>
  <w:num w:numId="27">
    <w:abstractNumId w:val="5"/>
  </w:num>
  <w:num w:numId="28">
    <w:abstractNumId w:val="17"/>
  </w:num>
  <w:num w:numId="29">
    <w:abstractNumId w:val="32"/>
  </w:num>
  <w:num w:numId="30">
    <w:abstractNumId w:val="10"/>
  </w:num>
  <w:num w:numId="31">
    <w:abstractNumId w:val="26"/>
  </w:num>
  <w:num w:numId="32">
    <w:abstractNumId w:val="7"/>
  </w:num>
  <w:num w:numId="33">
    <w:abstractNumId w:val="33"/>
  </w:num>
  <w:num w:numId="34">
    <w:abstractNumId w:val="2"/>
  </w:num>
  <w:num w:numId="35">
    <w:abstractNumId w:val="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4462D"/>
    <w:rsid w:val="00046283"/>
    <w:rsid w:val="00046C7A"/>
    <w:rsid w:val="0005333F"/>
    <w:rsid w:val="000825AB"/>
    <w:rsid w:val="000B2856"/>
    <w:rsid w:val="001225DF"/>
    <w:rsid w:val="0012384D"/>
    <w:rsid w:val="00126D31"/>
    <w:rsid w:val="00171855"/>
    <w:rsid w:val="001A110D"/>
    <w:rsid w:val="00267975"/>
    <w:rsid w:val="00272254"/>
    <w:rsid w:val="002A3D79"/>
    <w:rsid w:val="002A617F"/>
    <w:rsid w:val="002C4DD7"/>
    <w:rsid w:val="002D33AB"/>
    <w:rsid w:val="00322BE9"/>
    <w:rsid w:val="003331DB"/>
    <w:rsid w:val="0036677A"/>
    <w:rsid w:val="003B13B6"/>
    <w:rsid w:val="003D1FE4"/>
    <w:rsid w:val="003E6F42"/>
    <w:rsid w:val="0041531B"/>
    <w:rsid w:val="004221D5"/>
    <w:rsid w:val="00443F40"/>
    <w:rsid w:val="004467CF"/>
    <w:rsid w:val="00474EAE"/>
    <w:rsid w:val="004B6F6C"/>
    <w:rsid w:val="004D0941"/>
    <w:rsid w:val="00520DB1"/>
    <w:rsid w:val="00530642"/>
    <w:rsid w:val="00530A77"/>
    <w:rsid w:val="00547B4E"/>
    <w:rsid w:val="00554F0F"/>
    <w:rsid w:val="00590F17"/>
    <w:rsid w:val="00595F79"/>
    <w:rsid w:val="005B1B7C"/>
    <w:rsid w:val="005E11E6"/>
    <w:rsid w:val="00625031"/>
    <w:rsid w:val="006356D8"/>
    <w:rsid w:val="00657D12"/>
    <w:rsid w:val="00691094"/>
    <w:rsid w:val="006B7D9B"/>
    <w:rsid w:val="006C0E57"/>
    <w:rsid w:val="006F3C75"/>
    <w:rsid w:val="00745665"/>
    <w:rsid w:val="0075386D"/>
    <w:rsid w:val="0078055B"/>
    <w:rsid w:val="00797FE9"/>
    <w:rsid w:val="007D0F6B"/>
    <w:rsid w:val="007D19E5"/>
    <w:rsid w:val="007E6D61"/>
    <w:rsid w:val="008204EB"/>
    <w:rsid w:val="00834ED2"/>
    <w:rsid w:val="00846137"/>
    <w:rsid w:val="00881835"/>
    <w:rsid w:val="008907B0"/>
    <w:rsid w:val="00893AAC"/>
    <w:rsid w:val="008A2381"/>
    <w:rsid w:val="008A42AE"/>
    <w:rsid w:val="008A7CFD"/>
    <w:rsid w:val="0092308D"/>
    <w:rsid w:val="00947BFB"/>
    <w:rsid w:val="00957BE4"/>
    <w:rsid w:val="00977720"/>
    <w:rsid w:val="00981727"/>
    <w:rsid w:val="0099276C"/>
    <w:rsid w:val="009D3701"/>
    <w:rsid w:val="009F1755"/>
    <w:rsid w:val="009F17E1"/>
    <w:rsid w:val="009F614E"/>
    <w:rsid w:val="00A235EF"/>
    <w:rsid w:val="00A252B0"/>
    <w:rsid w:val="00A40335"/>
    <w:rsid w:val="00A4674E"/>
    <w:rsid w:val="00A46A01"/>
    <w:rsid w:val="00A74793"/>
    <w:rsid w:val="00AC0E15"/>
    <w:rsid w:val="00AC5E47"/>
    <w:rsid w:val="00AC78A2"/>
    <w:rsid w:val="00AD2D1C"/>
    <w:rsid w:val="00AD5DAF"/>
    <w:rsid w:val="00B07177"/>
    <w:rsid w:val="00B34E30"/>
    <w:rsid w:val="00B85C58"/>
    <w:rsid w:val="00BA38C3"/>
    <w:rsid w:val="00C26D12"/>
    <w:rsid w:val="00C32D7F"/>
    <w:rsid w:val="00C36BEA"/>
    <w:rsid w:val="00C45A51"/>
    <w:rsid w:val="00C62FB0"/>
    <w:rsid w:val="00C97AFC"/>
    <w:rsid w:val="00CB016E"/>
    <w:rsid w:val="00CB66EB"/>
    <w:rsid w:val="00CD7BC2"/>
    <w:rsid w:val="00CE0DBB"/>
    <w:rsid w:val="00D00557"/>
    <w:rsid w:val="00D01B1F"/>
    <w:rsid w:val="00D05E8E"/>
    <w:rsid w:val="00D1576D"/>
    <w:rsid w:val="00D54CBE"/>
    <w:rsid w:val="00D8135C"/>
    <w:rsid w:val="00DB252A"/>
    <w:rsid w:val="00DB417B"/>
    <w:rsid w:val="00DE0551"/>
    <w:rsid w:val="00E45922"/>
    <w:rsid w:val="00EB2B2A"/>
    <w:rsid w:val="00EB34F2"/>
    <w:rsid w:val="00EE1D86"/>
    <w:rsid w:val="00EE2B6D"/>
    <w:rsid w:val="00EE4B58"/>
    <w:rsid w:val="00F13E03"/>
    <w:rsid w:val="00F4790E"/>
    <w:rsid w:val="00F8667C"/>
    <w:rsid w:val="00F90F4C"/>
    <w:rsid w:val="00FC2C72"/>
    <w:rsid w:val="00FE7A69"/>
    <w:rsid w:val="00FF21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CE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2">
    <w:name w:val="heading 2"/>
    <w:basedOn w:val="Normal"/>
    <w:next w:val="Normal"/>
    <w:link w:val="Ttulo2Car"/>
    <w:uiPriority w:val="9"/>
    <w:unhideWhenUsed/>
    <w:qFormat/>
    <w:rsid w:val="00B34E30"/>
    <w:pPr>
      <w:keepNext/>
      <w:keepLines/>
      <w:suppressAutoHyphens w:val="0"/>
      <w:autoSpaceDN/>
      <w:spacing w:before="200" w:after="0"/>
      <w:textAlignment w:val="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uiPriority w:val="1"/>
    <w:qFormat/>
    <w:rsid w:val="0012384D"/>
    <w:pPr>
      <w:spacing w:after="0" w:line="240" w:lineRule="auto"/>
    </w:pPr>
  </w:style>
  <w:style w:type="paragraph" w:styleId="Encabezado">
    <w:name w:val="header"/>
    <w:basedOn w:val="Normal"/>
    <w:link w:val="EncabezadoCar"/>
    <w:uiPriority w:val="99"/>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character" w:customStyle="1" w:styleId="Ttulo2Car">
    <w:name w:val="Título 2 Car"/>
    <w:basedOn w:val="Fuentedeprrafopredeter"/>
    <w:link w:val="Ttulo2"/>
    <w:uiPriority w:val="9"/>
    <w:rsid w:val="00B34E30"/>
    <w:rPr>
      <w:rFonts w:asciiTheme="majorHAnsi" w:eastAsiaTheme="majorEastAsia" w:hAnsiTheme="majorHAnsi" w:cstheme="majorBidi"/>
      <w:b/>
      <w:bCs/>
      <w:color w:val="4F81BD" w:themeColor="accent1"/>
      <w:sz w:val="26"/>
      <w:szCs w:val="26"/>
    </w:rPr>
  </w:style>
  <w:style w:type="character" w:styleId="Textodelmarcadordeposicin">
    <w:name w:val="Placeholder Text"/>
    <w:basedOn w:val="Fuentedeprrafopredeter"/>
    <w:uiPriority w:val="99"/>
    <w:semiHidden/>
    <w:rsid w:val="00A74793"/>
    <w:rPr>
      <w:color w:val="808080"/>
    </w:rPr>
  </w:style>
  <w:style w:type="table" w:styleId="Tablaconcuadrcula">
    <w:name w:val="Table Grid"/>
    <w:basedOn w:val="Tablanormal"/>
    <w:uiPriority w:val="59"/>
    <w:rsid w:val="00AD2D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590F1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590F17"/>
    <w:rPr>
      <w:rFonts w:ascii="Calibri" w:hAnsi="Calibri"/>
      <w:szCs w:val="21"/>
    </w:rPr>
  </w:style>
  <w:style w:type="character" w:customStyle="1" w:styleId="ms-sitemapdirectional">
    <w:name w:val="ms-sitemapdirectional"/>
    <w:basedOn w:val="Fuentedeprrafopredeter"/>
    <w:rsid w:val="00FF2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785772">
      <w:bodyDiv w:val="1"/>
      <w:marLeft w:val="0"/>
      <w:marRight w:val="0"/>
      <w:marTop w:val="0"/>
      <w:marBottom w:val="0"/>
      <w:divBdr>
        <w:top w:val="none" w:sz="0" w:space="0" w:color="auto"/>
        <w:left w:val="none" w:sz="0" w:space="0" w:color="auto"/>
        <w:bottom w:val="none" w:sz="0" w:space="0" w:color="auto"/>
        <w:right w:val="none" w:sz="0" w:space="0" w:color="auto"/>
      </w:divBdr>
    </w:div>
    <w:div w:id="734086272">
      <w:bodyDiv w:val="1"/>
      <w:marLeft w:val="0"/>
      <w:marRight w:val="0"/>
      <w:marTop w:val="0"/>
      <w:marBottom w:val="0"/>
      <w:divBdr>
        <w:top w:val="none" w:sz="0" w:space="0" w:color="auto"/>
        <w:left w:val="none" w:sz="0" w:space="0" w:color="auto"/>
        <w:bottom w:val="none" w:sz="0" w:space="0" w:color="auto"/>
        <w:right w:val="none" w:sz="0" w:space="0" w:color="auto"/>
      </w:divBdr>
    </w:div>
    <w:div w:id="1318682100">
      <w:bodyDiv w:val="1"/>
      <w:marLeft w:val="0"/>
      <w:marRight w:val="0"/>
      <w:marTop w:val="0"/>
      <w:marBottom w:val="0"/>
      <w:divBdr>
        <w:top w:val="none" w:sz="0" w:space="0" w:color="auto"/>
        <w:left w:val="none" w:sz="0" w:space="0" w:color="auto"/>
        <w:bottom w:val="none" w:sz="0" w:space="0" w:color="auto"/>
        <w:right w:val="none" w:sz="0" w:space="0" w:color="auto"/>
      </w:divBdr>
    </w:div>
    <w:div w:id="139639194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18" Type="http://schemas.openxmlformats.org/officeDocument/2006/relationships/hyperlink" Target="http://www.rfegolf.es/ArtculosDocumento/Forms/AllItems.aspx?RootFolder=%2FArtculosDocumento%2FCOMIT%C3%89S%20AMATEURS%20DEPORTIVOS%2FComit%C3%A9%20Femenino%2FPROYECTO%20DEPORTIVO%20Y%20PRESUPUESTO&amp;View=%7b8C2414D6%2d9D98%2d4697%2d9E87%2d34A1FE5DBE5F%7d" TargetMode="External"/><Relationship Id="rId3" Type="http://schemas.openxmlformats.org/officeDocument/2006/relationships/customXml" Target="../customXml/item3.xml"/><Relationship Id="rId21" Type="http://schemas.openxmlformats.org/officeDocument/2006/relationships/header" Target="header1.xml"/><Relationship Id="rId7" Type="http://schemas.microsoft.com/office/2007/relationships/stylesWithEffects" Target="stylesWithEffects.xml"/><Relationship Id="rId12"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17" Type="http://schemas.openxmlformats.org/officeDocument/2006/relationships/hyperlink" Target="http://www.rfegolf.es/ArtculosDocumento/Forms/AllItems.aspx?RootFolder=%2FArtculosDocumento%2FCOMIT%C3%89S%20AMATEURS%20DEPORTIVOS%2FComit%C3%A9%20Femenino&amp;View=%7b8C2414D6%2d9D98%2d4697%2d9E87%2d34A1FE5DBE5F%7d" TargetMode="External"/><Relationship Id="rId2" Type="http://schemas.openxmlformats.org/officeDocument/2006/relationships/customXml" Target="../customXml/item2.xml"/><Relationship Id="rId16"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20" Type="http://schemas.openxmlformats.org/officeDocument/2006/relationships/hyperlink" Target="http://www.rfegolf.es/ArtculosDocumento/Forms/AllItems.aspx?RootFolder=%2FArtculosDocumento%2FCOMIT%C3%89S%20AMATEURS%20DEPORTIVOS%2FCOMITES%20DEPORTIVOS%20%2D%20COMUN&amp;View=%7b8C2414D6%2d9D98%2d4697%2d9E87%2d34A1FE5DBE5F%7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rfegolf.es/ArtculosDocumento/Forms/AllItems.aspx?RootFolder=%2FArtculosDocumento%2FCOMIT%C3%89S%20AMATEURS%20DEPORTIVOS%2FComit%C3%A9%20Femenino%2FCONCENTRACIONES%2FTEMPORADA%202013&amp;View=%7b8C2414D6%2d9D98%2d4697%2d9E87%2d34A1FE5DBE5F%7d"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rfegolf.es/ArtculosDocumento/Forms/AllItems.aspx?RootFolder=%2FArtculosDocumento%2FCOMIT%C3%89S%20AMATEURS%20DEPORTIVOS&amp;View=%7b8C2414D6%2d9D98%2d4697%2d9E87%2d34A1FE5DBE5F%7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ArtculosDocumento/Forms/AllItems.aspx?RootFolder=%2FArtculosDocumento%2FCOMIT%C3%89S%20AMATEURS%20DEPORTIVOS%2FComit%C3%A9%20Femenino%2FCONCENTRACIONES&amp;View=%7b8C2414D6%2d9D98%2d4697%2d9E87%2d34A1FE5DBE5F%7d"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13CB-1EB7-4080-A8B1-78DBFC41F110}">
  <ds:schemaRefs>
    <ds:schemaRef ds:uri="http://schemas.microsoft.com/sharepoint/v3/contenttype/forms"/>
  </ds:schemaRefs>
</ds:datastoreItem>
</file>

<file path=customXml/itemProps2.xml><?xml version="1.0" encoding="utf-8"?>
<ds:datastoreItem xmlns:ds="http://schemas.openxmlformats.org/officeDocument/2006/customXml" ds:itemID="{FC10CEFD-5A2B-484D-A0BF-3A6069C31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1A9845-7A60-4716-9C3C-F0496F9A8879}">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www.w3.org/XML/1998/namespace"/>
    <ds:schemaRef ds:uri="http://purl.org/dc/terms/"/>
  </ds:schemaRefs>
</ds:datastoreItem>
</file>

<file path=customXml/itemProps4.xml><?xml version="1.0" encoding="utf-8"?>
<ds:datastoreItem xmlns:ds="http://schemas.openxmlformats.org/officeDocument/2006/customXml" ds:itemID="{8B256125-1DC2-47DD-B771-241DCE3F8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1241</Words>
  <Characters>6828</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NGERVAS</dc:creator>
  <cp:lastModifiedBy>MABEL POBIL</cp:lastModifiedBy>
  <cp:revision>3</cp:revision>
  <cp:lastPrinted>2011-10-14T11:57:00Z</cp:lastPrinted>
  <dcterms:created xsi:type="dcterms:W3CDTF">2013-01-24T10:22:00Z</dcterms:created>
  <dcterms:modified xsi:type="dcterms:W3CDTF">2013-01-24T10:24:00Z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