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Default Extension="jpg" ContentType="image/jpeg"/>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BE5" w:rsidRDefault="00635C1B">
      <w:pPr>
        <w:pBdr>
          <w:top w:val="nil"/>
          <w:left w:val="nil"/>
          <w:bottom w:val="nil"/>
          <w:right w:val="nil"/>
          <w:between w:val="nil"/>
        </w:pBdr>
        <w:jc w:val="center"/>
        <w:rPr>
          <w:rFonts w:ascii="Cambria" w:eastAsia="Cambria" w:hAnsi="Cambria" w:cs="Cambria"/>
          <w:b/>
          <w:color w:val="002060"/>
          <w:sz w:val="26"/>
          <w:szCs w:val="26"/>
        </w:rPr>
      </w:pPr>
      <w:bookmarkStart w:id="0" w:name="_GoBack"/>
      <w:bookmarkEnd w:id="0"/>
      <w:r>
        <w:rPr>
          <w:rFonts w:ascii="Cambria" w:eastAsia="Cambria" w:hAnsi="Cambria" w:cs="Cambria"/>
          <w:b/>
          <w:color w:val="002060"/>
          <w:sz w:val="26"/>
          <w:szCs w:val="26"/>
        </w:rPr>
        <w:t xml:space="preserve">CÓDIGO DE CONDUCTA Y DIRECTRICES DE ACTUACIÓN PARA JUGADORAS SELECCIONADAS POR EL CTAF </w:t>
      </w:r>
    </w:p>
    <w:p w:rsidR="00872BE5" w:rsidRDefault="00872BE5">
      <w:pPr>
        <w:pBdr>
          <w:top w:val="nil"/>
          <w:left w:val="nil"/>
          <w:bottom w:val="nil"/>
          <w:right w:val="nil"/>
          <w:between w:val="nil"/>
        </w:pBdr>
        <w:jc w:val="center"/>
        <w:rPr>
          <w:rFonts w:ascii="Calibri" w:eastAsia="Calibri" w:hAnsi="Calibri" w:cs="Calibri"/>
          <w:color w:val="000000"/>
          <w:sz w:val="20"/>
          <w:szCs w:val="20"/>
        </w:rPr>
      </w:pPr>
    </w:p>
    <w:p w:rsidR="00872BE5" w:rsidRDefault="00635C1B">
      <w:pPr>
        <w:jc w:val="both"/>
        <w:rPr>
          <w:rFonts w:ascii="Calibri" w:eastAsia="Calibri" w:hAnsi="Calibri" w:cs="Calibri"/>
          <w:sz w:val="20"/>
          <w:szCs w:val="20"/>
        </w:rPr>
      </w:pPr>
      <w:r>
        <w:rPr>
          <w:rFonts w:ascii="Calibri" w:eastAsia="Calibri" w:hAnsi="Calibri" w:cs="Calibri"/>
          <w:sz w:val="20"/>
          <w:szCs w:val="20"/>
        </w:rPr>
        <w:t>Estas normas son de aplicación a todas las jugadoras del Grupo de Trabajo y aquellas que el CTAF seleccione para asistir a sus campeonatos:</w:t>
      </w:r>
    </w:p>
    <w:p w:rsidR="00872BE5" w:rsidRDefault="00872BE5">
      <w:pPr>
        <w:jc w:val="both"/>
        <w:rPr>
          <w:rFonts w:ascii="Calibri" w:eastAsia="Calibri" w:hAnsi="Calibri" w:cs="Calibri"/>
          <w:sz w:val="20"/>
          <w:szCs w:val="20"/>
        </w:rPr>
      </w:pPr>
    </w:p>
    <w:p w:rsidR="00872BE5" w:rsidRDefault="00635C1B">
      <w:pPr>
        <w:numPr>
          <w:ilvl w:val="0"/>
          <w:numId w:val="2"/>
        </w:numPr>
        <w:ind w:left="426"/>
        <w:jc w:val="both"/>
        <w:rPr>
          <w:rFonts w:ascii="Calibri" w:eastAsia="Calibri" w:hAnsi="Calibri" w:cs="Calibri"/>
          <w:sz w:val="20"/>
          <w:szCs w:val="20"/>
        </w:rPr>
      </w:pPr>
      <w:r>
        <w:rPr>
          <w:rFonts w:ascii="Calibri" w:eastAsia="Calibri" w:hAnsi="Calibri" w:cs="Calibri"/>
          <w:b/>
          <w:sz w:val="20"/>
          <w:szCs w:val="20"/>
        </w:rPr>
        <w:t>Respeto a sus Responsables</w:t>
      </w:r>
      <w:r>
        <w:rPr>
          <w:rFonts w:ascii="Calibri" w:eastAsia="Calibri" w:hAnsi="Calibri" w:cs="Calibri"/>
          <w:sz w:val="20"/>
          <w:szCs w:val="20"/>
        </w:rPr>
        <w:t xml:space="preserve"> (Capitanes, Entrenadores) tanto en el campo como fuera de él (avión, hotel, restaurantes...).</w:t>
      </w:r>
    </w:p>
    <w:p w:rsidR="00872BE5" w:rsidRDefault="00635C1B">
      <w:pPr>
        <w:numPr>
          <w:ilvl w:val="0"/>
          <w:numId w:val="2"/>
        </w:numPr>
        <w:ind w:left="426"/>
        <w:jc w:val="both"/>
        <w:rPr>
          <w:rFonts w:ascii="Calibri" w:eastAsia="Calibri" w:hAnsi="Calibri" w:cs="Calibri"/>
          <w:b/>
          <w:sz w:val="20"/>
          <w:szCs w:val="20"/>
        </w:rPr>
      </w:pPr>
      <w:r>
        <w:rPr>
          <w:rFonts w:ascii="Calibri" w:eastAsia="Calibri" w:hAnsi="Calibri" w:cs="Calibri"/>
          <w:b/>
          <w:sz w:val="20"/>
          <w:szCs w:val="20"/>
        </w:rPr>
        <w:t>Uniformidad:</w:t>
      </w:r>
    </w:p>
    <w:p w:rsidR="00872BE5" w:rsidRDefault="00872BE5">
      <w:pPr>
        <w:pBdr>
          <w:top w:val="nil"/>
          <w:left w:val="nil"/>
          <w:bottom w:val="nil"/>
          <w:right w:val="nil"/>
          <w:between w:val="nil"/>
        </w:pBdr>
        <w:ind w:left="709" w:hanging="708"/>
        <w:rPr>
          <w:rFonts w:ascii="Calibri" w:eastAsia="Calibri" w:hAnsi="Calibri" w:cs="Calibri"/>
          <w:color w:val="000000"/>
          <w:sz w:val="20"/>
          <w:szCs w:val="20"/>
          <w:u w:val="single"/>
        </w:rPr>
      </w:pPr>
    </w:p>
    <w:p w:rsidR="00872BE5" w:rsidRDefault="00635C1B">
      <w:pPr>
        <w:numPr>
          <w:ilvl w:val="0"/>
          <w:numId w:val="1"/>
        </w:numPr>
        <w:pBdr>
          <w:top w:val="nil"/>
          <w:left w:val="nil"/>
          <w:bottom w:val="nil"/>
          <w:right w:val="nil"/>
          <w:between w:val="nil"/>
        </w:pBdr>
        <w:ind w:left="851"/>
        <w:jc w:val="both"/>
        <w:rPr>
          <w:color w:val="000000"/>
          <w:sz w:val="20"/>
          <w:szCs w:val="20"/>
        </w:rPr>
      </w:pPr>
      <w:r>
        <w:rPr>
          <w:rFonts w:ascii="Calibri" w:eastAsia="Calibri" w:hAnsi="Calibri" w:cs="Calibri"/>
          <w:color w:val="000000"/>
          <w:sz w:val="20"/>
          <w:szCs w:val="20"/>
        </w:rPr>
        <w:t>Vestir con corrección el uniforme de la RFEG (</w:t>
      </w:r>
      <w:r>
        <w:rPr>
          <w:rFonts w:ascii="Calibri" w:eastAsia="Calibri" w:hAnsi="Calibri" w:cs="Calibri"/>
          <w:sz w:val="20"/>
          <w:szCs w:val="20"/>
        </w:rPr>
        <w:t>sin modificar largo de la bermuda</w:t>
      </w:r>
      <w:r>
        <w:rPr>
          <w:rFonts w:ascii="Calibri" w:eastAsia="Calibri" w:hAnsi="Calibri" w:cs="Calibri"/>
          <w:color w:val="000000"/>
          <w:sz w:val="20"/>
          <w:szCs w:val="20"/>
        </w:rPr>
        <w:t>, polo por dentro del</w:t>
      </w:r>
      <w:r>
        <w:rPr>
          <w:rFonts w:ascii="Calibri" w:eastAsia="Calibri" w:hAnsi="Calibri" w:cs="Calibri"/>
          <w:color w:val="000000"/>
          <w:sz w:val="20"/>
          <w:szCs w:val="20"/>
        </w:rPr>
        <w:t xml:space="preserve"> pantalón, llevar el cinturón…).</w:t>
      </w:r>
    </w:p>
    <w:p w:rsidR="00872BE5" w:rsidRDefault="00635C1B">
      <w:pPr>
        <w:numPr>
          <w:ilvl w:val="0"/>
          <w:numId w:val="1"/>
        </w:numPr>
        <w:pBdr>
          <w:top w:val="nil"/>
          <w:left w:val="nil"/>
          <w:bottom w:val="nil"/>
          <w:right w:val="nil"/>
          <w:between w:val="nil"/>
        </w:pBdr>
        <w:ind w:left="851"/>
        <w:jc w:val="both"/>
        <w:rPr>
          <w:sz w:val="20"/>
          <w:szCs w:val="20"/>
        </w:rPr>
      </w:pPr>
      <w:r>
        <w:rPr>
          <w:rFonts w:ascii="Calibri" w:eastAsia="Calibri" w:hAnsi="Calibri" w:cs="Calibri"/>
          <w:b/>
          <w:sz w:val="20"/>
          <w:szCs w:val="20"/>
        </w:rPr>
        <w:t>NORMA DE ETIQUETA:</w:t>
      </w:r>
    </w:p>
    <w:p w:rsidR="00872BE5" w:rsidRDefault="00635C1B">
      <w:pPr>
        <w:pBdr>
          <w:top w:val="nil"/>
          <w:left w:val="nil"/>
          <w:bottom w:val="nil"/>
          <w:right w:val="nil"/>
          <w:between w:val="nil"/>
        </w:pBdr>
        <w:ind w:left="1440"/>
        <w:jc w:val="both"/>
        <w:rPr>
          <w:rFonts w:ascii="Calibri" w:eastAsia="Calibri" w:hAnsi="Calibri" w:cs="Calibri"/>
          <w:b/>
          <w:sz w:val="20"/>
          <w:szCs w:val="20"/>
        </w:rPr>
      </w:pPr>
      <w:r>
        <w:rPr>
          <w:rFonts w:ascii="Calibri" w:eastAsia="Calibri" w:hAnsi="Calibri" w:cs="Calibri"/>
          <w:sz w:val="20"/>
          <w:szCs w:val="20"/>
        </w:rPr>
        <w:t>Si se viste Bermuda o Falda, en lugar de pantalón largo, el largo mínimo debe ser el que marque el dedo corazón de la mano al apoyarse en la pierna con el brazo completamente estirado y en postura erguida.</w:t>
      </w:r>
      <w:r>
        <w:rPr>
          <w:rFonts w:ascii="Calibri" w:eastAsia="Calibri" w:hAnsi="Calibri" w:cs="Calibri"/>
          <w:b/>
          <w:sz w:val="20"/>
          <w:szCs w:val="20"/>
        </w:rPr>
        <w:t xml:space="preserve"> </w:t>
      </w:r>
    </w:p>
    <w:p w:rsidR="00872BE5" w:rsidRDefault="00635C1B">
      <w:pPr>
        <w:numPr>
          <w:ilvl w:val="0"/>
          <w:numId w:val="1"/>
        </w:numPr>
        <w:pBdr>
          <w:top w:val="nil"/>
          <w:left w:val="nil"/>
          <w:bottom w:val="nil"/>
          <w:right w:val="nil"/>
          <w:between w:val="nil"/>
        </w:pBdr>
        <w:ind w:left="851"/>
        <w:jc w:val="both"/>
        <w:rPr>
          <w:color w:val="000000"/>
          <w:sz w:val="20"/>
          <w:szCs w:val="20"/>
        </w:rPr>
      </w:pPr>
      <w:r>
        <w:rPr>
          <w:rFonts w:ascii="Calibri" w:eastAsia="Calibri" w:hAnsi="Calibri" w:cs="Calibri"/>
          <w:color w:val="000000"/>
          <w:sz w:val="20"/>
          <w:szCs w:val="20"/>
        </w:rPr>
        <w:t>Utilizar el uniforme del CTAF de la RFEG exclusiv</w:t>
      </w:r>
      <w:r>
        <w:rPr>
          <w:rFonts w:ascii="Calibri" w:eastAsia="Calibri" w:hAnsi="Calibri" w:cs="Calibri"/>
          <w:color w:val="000000"/>
          <w:sz w:val="20"/>
          <w:szCs w:val="20"/>
        </w:rPr>
        <w:t xml:space="preserve">amente cuando la jugadora sea convocada por este CTAF. </w:t>
      </w:r>
    </w:p>
    <w:p w:rsidR="00872BE5" w:rsidRDefault="00635C1B">
      <w:pPr>
        <w:numPr>
          <w:ilvl w:val="0"/>
          <w:numId w:val="1"/>
        </w:numPr>
        <w:pBdr>
          <w:top w:val="nil"/>
          <w:left w:val="nil"/>
          <w:bottom w:val="nil"/>
          <w:right w:val="nil"/>
          <w:between w:val="nil"/>
        </w:pBdr>
        <w:ind w:left="851"/>
        <w:jc w:val="both"/>
        <w:rPr>
          <w:color w:val="000000"/>
          <w:sz w:val="20"/>
          <w:szCs w:val="20"/>
        </w:rPr>
      </w:pPr>
      <w:r>
        <w:rPr>
          <w:rFonts w:ascii="Calibri" w:eastAsia="Calibri" w:hAnsi="Calibri" w:cs="Calibri"/>
          <w:color w:val="000000"/>
          <w:sz w:val="20"/>
          <w:szCs w:val="20"/>
        </w:rPr>
        <w:t xml:space="preserve">Los uniformes son propiedad de la RFEG, por lo que no podrán cederlos o intercambiarlos, incluso </w:t>
      </w:r>
      <w:r>
        <w:rPr>
          <w:rFonts w:ascii="Calibri" w:eastAsia="Calibri" w:hAnsi="Calibri" w:cs="Calibri"/>
          <w:sz w:val="20"/>
          <w:szCs w:val="20"/>
        </w:rPr>
        <w:t>parcialmente, con otras personas, salvo autorización expresa.</w:t>
      </w:r>
    </w:p>
    <w:p w:rsidR="00872BE5" w:rsidRDefault="00635C1B">
      <w:pPr>
        <w:numPr>
          <w:ilvl w:val="0"/>
          <w:numId w:val="1"/>
        </w:numPr>
        <w:pBdr>
          <w:top w:val="nil"/>
          <w:left w:val="nil"/>
          <w:bottom w:val="nil"/>
          <w:right w:val="nil"/>
          <w:between w:val="nil"/>
        </w:pBdr>
        <w:ind w:left="851"/>
        <w:jc w:val="both"/>
        <w:rPr>
          <w:sz w:val="20"/>
          <w:szCs w:val="20"/>
        </w:rPr>
      </w:pPr>
      <w:r>
        <w:rPr>
          <w:rFonts w:ascii="Calibri" w:eastAsia="Calibri" w:hAnsi="Calibri" w:cs="Calibri"/>
          <w:sz w:val="20"/>
          <w:szCs w:val="20"/>
        </w:rPr>
        <w:t xml:space="preserve">Las reposiciones por pérdida o deterioro </w:t>
      </w:r>
      <w:r>
        <w:rPr>
          <w:rFonts w:ascii="Calibri" w:eastAsia="Calibri" w:hAnsi="Calibri" w:cs="Calibri"/>
          <w:sz w:val="20"/>
          <w:szCs w:val="20"/>
        </w:rPr>
        <w:t>injustificado de una prenda irán a cargo de la jugadora. Una vez confirmada la participación en un torneo, solamente se hará un único envío si fuera necesario. Los envíos solicitados posteriormente a este único envío se remitirán a portes debidos.</w:t>
      </w:r>
    </w:p>
    <w:p w:rsidR="00872BE5" w:rsidRDefault="00872BE5">
      <w:pPr>
        <w:pBdr>
          <w:top w:val="nil"/>
          <w:left w:val="nil"/>
          <w:bottom w:val="nil"/>
          <w:right w:val="nil"/>
          <w:between w:val="nil"/>
        </w:pBdr>
        <w:ind w:left="851" w:hanging="708"/>
        <w:jc w:val="both"/>
        <w:rPr>
          <w:rFonts w:ascii="Calibri" w:eastAsia="Calibri" w:hAnsi="Calibri" w:cs="Calibri"/>
          <w:sz w:val="20"/>
          <w:szCs w:val="20"/>
        </w:rPr>
      </w:pPr>
    </w:p>
    <w:p w:rsidR="00872BE5" w:rsidRDefault="00635C1B">
      <w:pPr>
        <w:numPr>
          <w:ilvl w:val="0"/>
          <w:numId w:val="2"/>
        </w:numPr>
        <w:ind w:left="426"/>
        <w:jc w:val="both"/>
        <w:rPr>
          <w:rFonts w:ascii="Calibri" w:eastAsia="Calibri" w:hAnsi="Calibri" w:cs="Calibri"/>
          <w:sz w:val="20"/>
          <w:szCs w:val="20"/>
        </w:rPr>
      </w:pPr>
      <w:r>
        <w:rPr>
          <w:rFonts w:ascii="Calibri" w:eastAsia="Calibri" w:hAnsi="Calibri" w:cs="Calibri"/>
          <w:b/>
          <w:sz w:val="20"/>
          <w:szCs w:val="20"/>
        </w:rPr>
        <w:t>Estar a</w:t>
      </w:r>
      <w:r>
        <w:rPr>
          <w:rFonts w:ascii="Calibri" w:eastAsia="Calibri" w:hAnsi="Calibri" w:cs="Calibri"/>
          <w:b/>
          <w:sz w:val="20"/>
          <w:szCs w:val="20"/>
        </w:rPr>
        <w:t>l corriente de la normativa del Reglamento Antidopaje de la RFEG</w:t>
      </w:r>
      <w:r>
        <w:rPr>
          <w:rFonts w:ascii="Calibri" w:eastAsia="Calibri" w:hAnsi="Calibri" w:cs="Calibri"/>
          <w:sz w:val="20"/>
          <w:szCs w:val="20"/>
        </w:rPr>
        <w:t xml:space="preserve"> y a la Lista vigente de sustancias prohibidas en el deporte por el Consejo Superior de Deportes. </w:t>
      </w:r>
    </w:p>
    <w:p w:rsidR="00872BE5" w:rsidRDefault="00635C1B">
      <w:pPr>
        <w:numPr>
          <w:ilvl w:val="0"/>
          <w:numId w:val="2"/>
        </w:numPr>
        <w:ind w:left="426"/>
        <w:jc w:val="both"/>
        <w:rPr>
          <w:rFonts w:ascii="Calibri" w:eastAsia="Calibri" w:hAnsi="Calibri" w:cs="Calibri"/>
          <w:sz w:val="20"/>
          <w:szCs w:val="20"/>
        </w:rPr>
      </w:pPr>
      <w:r>
        <w:rPr>
          <w:rFonts w:ascii="Calibri" w:eastAsia="Calibri" w:hAnsi="Calibri" w:cs="Calibri"/>
          <w:b/>
          <w:sz w:val="20"/>
          <w:szCs w:val="20"/>
        </w:rPr>
        <w:t>Comportarse con verdadero espíritu de equipo y sentido de compañerismo.</w:t>
      </w:r>
    </w:p>
    <w:p w:rsidR="00872BE5" w:rsidRDefault="00635C1B">
      <w:pPr>
        <w:numPr>
          <w:ilvl w:val="0"/>
          <w:numId w:val="2"/>
        </w:numPr>
        <w:ind w:left="426"/>
        <w:jc w:val="both"/>
        <w:rPr>
          <w:rFonts w:ascii="Calibri" w:eastAsia="Calibri" w:hAnsi="Calibri" w:cs="Calibri"/>
          <w:sz w:val="20"/>
          <w:szCs w:val="20"/>
        </w:rPr>
      </w:pPr>
      <w:r>
        <w:rPr>
          <w:rFonts w:ascii="Calibri" w:eastAsia="Calibri" w:hAnsi="Calibri" w:cs="Calibri"/>
          <w:b/>
          <w:sz w:val="20"/>
          <w:szCs w:val="20"/>
        </w:rPr>
        <w:t>Comunicar inmediatame</w:t>
      </w:r>
      <w:r>
        <w:rPr>
          <w:rFonts w:ascii="Calibri" w:eastAsia="Calibri" w:hAnsi="Calibri" w:cs="Calibri"/>
          <w:b/>
          <w:sz w:val="20"/>
          <w:szCs w:val="20"/>
        </w:rPr>
        <w:t>nte a la dirección deportiva cualquier incidencia que pueda interferir en el seguimiento del programa deportivo en el momento.</w:t>
      </w:r>
    </w:p>
    <w:p w:rsidR="00872BE5" w:rsidRDefault="00635C1B">
      <w:pPr>
        <w:numPr>
          <w:ilvl w:val="0"/>
          <w:numId w:val="2"/>
        </w:numPr>
        <w:ind w:left="426"/>
        <w:jc w:val="both"/>
        <w:rPr>
          <w:rFonts w:ascii="Calibri" w:eastAsia="Calibri" w:hAnsi="Calibri" w:cs="Calibri"/>
          <w:sz w:val="20"/>
          <w:szCs w:val="20"/>
        </w:rPr>
      </w:pPr>
      <w:r>
        <w:rPr>
          <w:rFonts w:ascii="Calibri" w:eastAsia="Calibri" w:hAnsi="Calibri" w:cs="Calibri"/>
          <w:b/>
          <w:sz w:val="20"/>
          <w:szCs w:val="20"/>
        </w:rPr>
        <w:t>Efectuar un uso adecuado de las instalaciones, material y equipos de juego.</w:t>
      </w:r>
    </w:p>
    <w:p w:rsidR="00872BE5" w:rsidRDefault="00635C1B">
      <w:pPr>
        <w:numPr>
          <w:ilvl w:val="0"/>
          <w:numId w:val="2"/>
        </w:numPr>
        <w:ind w:left="426"/>
        <w:jc w:val="both"/>
        <w:rPr>
          <w:rFonts w:ascii="Calibri" w:eastAsia="Calibri" w:hAnsi="Calibri" w:cs="Calibri"/>
          <w:sz w:val="20"/>
          <w:szCs w:val="20"/>
        </w:rPr>
      </w:pPr>
      <w:r>
        <w:rPr>
          <w:rFonts w:ascii="Calibri" w:eastAsia="Calibri" w:hAnsi="Calibri" w:cs="Calibri"/>
          <w:b/>
          <w:sz w:val="20"/>
          <w:szCs w:val="20"/>
        </w:rPr>
        <w:t>Presentar las liquidaciones de cuentas en Contabilidad en tiempo y forma establecida</w:t>
      </w:r>
      <w:r>
        <w:rPr>
          <w:rFonts w:ascii="Calibri" w:eastAsia="Calibri" w:hAnsi="Calibri" w:cs="Calibri"/>
          <w:sz w:val="20"/>
          <w:szCs w:val="20"/>
        </w:rPr>
        <w:t>, enviando por email la plantilla de justificación de gastos y los billetes y recibos originales por correo postal a esta federación no más tarde de una semana después de f</w:t>
      </w:r>
      <w:r>
        <w:rPr>
          <w:rFonts w:ascii="Calibri" w:eastAsia="Calibri" w:hAnsi="Calibri" w:cs="Calibri"/>
          <w:sz w:val="20"/>
          <w:szCs w:val="20"/>
        </w:rPr>
        <w:t xml:space="preserve">inalizada la prueba. Pasado el plazo máximo de un mes, el CTAF podrá reclamar la cantidad no justificada a la jugadora. </w:t>
      </w:r>
    </w:p>
    <w:p w:rsidR="00872BE5" w:rsidRDefault="00635C1B">
      <w:pPr>
        <w:numPr>
          <w:ilvl w:val="0"/>
          <w:numId w:val="2"/>
        </w:numPr>
        <w:ind w:left="426"/>
        <w:jc w:val="both"/>
        <w:rPr>
          <w:rFonts w:ascii="Calibri" w:eastAsia="Calibri" w:hAnsi="Calibri" w:cs="Calibri"/>
          <w:sz w:val="20"/>
          <w:szCs w:val="20"/>
        </w:rPr>
      </w:pPr>
      <w:r>
        <w:rPr>
          <w:rFonts w:ascii="Calibri" w:eastAsia="Calibri" w:hAnsi="Calibri" w:cs="Calibri"/>
          <w:b/>
          <w:sz w:val="20"/>
          <w:szCs w:val="20"/>
        </w:rPr>
        <w:t>Revisar el correo electrónico diariamente y dar la respuesta inmediata a las peticiones federativas.</w:t>
      </w:r>
    </w:p>
    <w:p w:rsidR="00872BE5" w:rsidRDefault="00635C1B">
      <w:pPr>
        <w:numPr>
          <w:ilvl w:val="0"/>
          <w:numId w:val="2"/>
        </w:numPr>
        <w:ind w:left="426"/>
        <w:jc w:val="both"/>
        <w:rPr>
          <w:rFonts w:ascii="Calibri" w:eastAsia="Calibri" w:hAnsi="Calibri" w:cs="Calibri"/>
          <w:sz w:val="20"/>
          <w:szCs w:val="20"/>
        </w:rPr>
      </w:pPr>
      <w:r>
        <w:rPr>
          <w:rFonts w:ascii="Calibri" w:eastAsia="Calibri" w:hAnsi="Calibri" w:cs="Calibri"/>
          <w:b/>
          <w:sz w:val="20"/>
          <w:szCs w:val="20"/>
        </w:rPr>
        <w:t xml:space="preserve">Facilitar la labor de seguimiento </w:t>
      </w:r>
      <w:r>
        <w:rPr>
          <w:rFonts w:ascii="Calibri" w:eastAsia="Calibri" w:hAnsi="Calibri" w:cs="Calibri"/>
          <w:b/>
          <w:sz w:val="20"/>
          <w:szCs w:val="20"/>
        </w:rPr>
        <w:t xml:space="preserve">del CTAF, </w:t>
      </w:r>
      <w:r>
        <w:rPr>
          <w:rFonts w:ascii="Calibri" w:eastAsia="Calibri" w:hAnsi="Calibri" w:cs="Calibri"/>
          <w:sz w:val="20"/>
          <w:szCs w:val="20"/>
        </w:rPr>
        <w:t>rellenando con honestidad y puntualidad los informes y estadísticas.</w:t>
      </w:r>
    </w:p>
    <w:p w:rsidR="00872BE5" w:rsidRDefault="00635C1B">
      <w:pPr>
        <w:numPr>
          <w:ilvl w:val="0"/>
          <w:numId w:val="2"/>
        </w:numPr>
        <w:ind w:left="426"/>
        <w:jc w:val="both"/>
        <w:rPr>
          <w:rFonts w:ascii="Calibri" w:eastAsia="Calibri" w:hAnsi="Calibri" w:cs="Calibri"/>
          <w:sz w:val="20"/>
          <w:szCs w:val="20"/>
        </w:rPr>
      </w:pPr>
      <w:r>
        <w:rPr>
          <w:rFonts w:ascii="Calibri" w:eastAsia="Calibri" w:hAnsi="Calibri" w:cs="Calibri"/>
          <w:b/>
          <w:sz w:val="20"/>
          <w:szCs w:val="20"/>
        </w:rPr>
        <w:t>Enviar las tarjetas realizadas en competiciones Internacionales fuera de España</w:t>
      </w:r>
      <w:r>
        <w:rPr>
          <w:rFonts w:ascii="Calibri" w:eastAsia="Calibri" w:hAnsi="Calibri" w:cs="Calibri"/>
          <w:sz w:val="20"/>
          <w:szCs w:val="20"/>
        </w:rPr>
        <w:t>, en un plazo máximo de 48 horas de la finalización del campeonato, para que su hándicap sea actualizado en la base de datos de la RFEG a su debido tiempo. Envío por email a José Ane (</w:t>
      </w:r>
      <w:hyperlink r:id="rId7">
        <w:r>
          <w:rPr>
            <w:rFonts w:ascii="Calibri" w:eastAsia="Calibri" w:hAnsi="Calibri" w:cs="Calibri"/>
            <w:color w:val="0000FF"/>
            <w:sz w:val="20"/>
            <w:szCs w:val="20"/>
            <w:u w:val="single"/>
          </w:rPr>
          <w:t>jose.ane@rfegolf.es</w:t>
        </w:r>
      </w:hyperlink>
      <w:r>
        <w:rPr>
          <w:rFonts w:ascii="Calibri" w:eastAsia="Calibri" w:hAnsi="Calibri" w:cs="Calibri"/>
          <w:sz w:val="20"/>
          <w:szCs w:val="20"/>
        </w:rPr>
        <w:t xml:space="preserve"> ) y a A</w:t>
      </w:r>
      <w:r>
        <w:rPr>
          <w:rFonts w:ascii="Calibri" w:eastAsia="Calibri" w:hAnsi="Calibri" w:cs="Calibri"/>
          <w:sz w:val="20"/>
          <w:szCs w:val="20"/>
        </w:rPr>
        <w:t>gustín Zorrilla (</w:t>
      </w:r>
      <w:hyperlink r:id="rId8">
        <w:r>
          <w:rPr>
            <w:rFonts w:ascii="Calibri" w:eastAsia="Calibri" w:hAnsi="Calibri" w:cs="Calibri"/>
            <w:color w:val="0000FF"/>
            <w:sz w:val="20"/>
            <w:szCs w:val="20"/>
            <w:u w:val="single"/>
          </w:rPr>
          <w:t>agustin.zorrilla@rfegolf.es</w:t>
        </w:r>
      </w:hyperlink>
      <w:r>
        <w:rPr>
          <w:rFonts w:ascii="Calibri" w:eastAsia="Calibri" w:hAnsi="Calibri" w:cs="Calibri"/>
          <w:sz w:val="20"/>
          <w:szCs w:val="20"/>
        </w:rPr>
        <w:t xml:space="preserve">). También se podrán enviar por fax (91 556 32 90). Deberán figurar además los siguientes valores: par, valor de campo, </w:t>
      </w:r>
      <w:proofErr w:type="spellStart"/>
      <w:r>
        <w:rPr>
          <w:rFonts w:ascii="Calibri" w:eastAsia="Calibri" w:hAnsi="Calibri" w:cs="Calibri"/>
          <w:sz w:val="20"/>
          <w:szCs w:val="20"/>
        </w:rPr>
        <w:t>slope</w:t>
      </w:r>
      <w:proofErr w:type="spellEnd"/>
      <w:r>
        <w:rPr>
          <w:rFonts w:ascii="Calibri" w:eastAsia="Calibri" w:hAnsi="Calibri" w:cs="Calibri"/>
          <w:sz w:val="20"/>
          <w:szCs w:val="20"/>
        </w:rPr>
        <w:t xml:space="preserve"> y ASC de cada día. </w:t>
      </w:r>
    </w:p>
    <w:p w:rsidR="00872BE5" w:rsidRDefault="00635C1B">
      <w:pPr>
        <w:numPr>
          <w:ilvl w:val="0"/>
          <w:numId w:val="2"/>
        </w:numPr>
        <w:ind w:left="426"/>
        <w:jc w:val="both"/>
        <w:rPr>
          <w:rFonts w:ascii="Calibri" w:eastAsia="Calibri" w:hAnsi="Calibri" w:cs="Calibri"/>
          <w:sz w:val="20"/>
          <w:szCs w:val="20"/>
        </w:rPr>
      </w:pPr>
      <w:r>
        <w:rPr>
          <w:rFonts w:ascii="Calibri" w:eastAsia="Calibri" w:hAnsi="Calibri" w:cs="Calibri"/>
          <w:sz w:val="20"/>
          <w:szCs w:val="20"/>
        </w:rPr>
        <w:t>Como parte del proc</w:t>
      </w:r>
      <w:r>
        <w:rPr>
          <w:rFonts w:ascii="Calibri" w:eastAsia="Calibri" w:hAnsi="Calibri" w:cs="Calibri"/>
          <w:sz w:val="20"/>
          <w:szCs w:val="20"/>
        </w:rPr>
        <w:t xml:space="preserve">eso de formación, </w:t>
      </w:r>
      <w:r>
        <w:rPr>
          <w:rFonts w:ascii="Calibri" w:eastAsia="Calibri" w:hAnsi="Calibri" w:cs="Calibri"/>
          <w:b/>
          <w:sz w:val="20"/>
          <w:szCs w:val="20"/>
        </w:rPr>
        <w:t>las jugadoras CTAF no podrán</w:t>
      </w:r>
      <w:r>
        <w:rPr>
          <w:rFonts w:ascii="Calibri" w:eastAsia="Calibri" w:hAnsi="Calibri" w:cs="Calibri"/>
          <w:sz w:val="20"/>
          <w:szCs w:val="20"/>
        </w:rPr>
        <w:t xml:space="preserve"> </w:t>
      </w:r>
      <w:r>
        <w:rPr>
          <w:rFonts w:ascii="Calibri" w:eastAsia="Calibri" w:hAnsi="Calibri" w:cs="Calibri"/>
          <w:b/>
          <w:sz w:val="20"/>
          <w:szCs w:val="20"/>
        </w:rPr>
        <w:t>llevar caddie en los campeonatos oficiales del calendario nacional o internacional</w:t>
      </w:r>
      <w:r>
        <w:rPr>
          <w:rFonts w:ascii="Calibri" w:eastAsia="Calibri" w:hAnsi="Calibri" w:cs="Calibri"/>
          <w:sz w:val="20"/>
          <w:szCs w:val="20"/>
        </w:rPr>
        <w:t>. En ocasiones excepcionales, como serían la Selección Nacional que viaje al extranjero o las Competiciones por equipos (p. ej.</w:t>
      </w:r>
      <w:r>
        <w:rPr>
          <w:rFonts w:ascii="Calibri" w:eastAsia="Calibri" w:hAnsi="Calibri" w:cs="Calibri"/>
          <w:sz w:val="20"/>
          <w:szCs w:val="20"/>
        </w:rPr>
        <w:t xml:space="preserve"> </w:t>
      </w:r>
      <w:proofErr w:type="spellStart"/>
      <w:r>
        <w:rPr>
          <w:rFonts w:ascii="Calibri" w:eastAsia="Calibri" w:hAnsi="Calibri" w:cs="Calibri"/>
          <w:sz w:val="20"/>
          <w:szCs w:val="20"/>
        </w:rPr>
        <w:t>Interclubes</w:t>
      </w:r>
      <w:proofErr w:type="spellEnd"/>
      <w:r>
        <w:rPr>
          <w:rFonts w:ascii="Calibri" w:eastAsia="Calibri" w:hAnsi="Calibri" w:cs="Calibri"/>
          <w:sz w:val="20"/>
          <w:szCs w:val="20"/>
        </w:rPr>
        <w:t>, Interterritoriales), el CTAF podrá autorizar caddies entre compañeras de selección o equipo, ya que esto favorece el compañerismo y espíritu de equipo, valores indiscutibles que debe poseer toda jugadora de Equipo Nacional.</w:t>
      </w:r>
    </w:p>
    <w:p w:rsidR="00872BE5" w:rsidRDefault="00635C1B">
      <w:pPr>
        <w:numPr>
          <w:ilvl w:val="0"/>
          <w:numId w:val="2"/>
        </w:numPr>
        <w:pBdr>
          <w:top w:val="nil"/>
          <w:left w:val="nil"/>
          <w:bottom w:val="nil"/>
          <w:right w:val="nil"/>
          <w:between w:val="nil"/>
        </w:pBdr>
        <w:ind w:left="426" w:right="-35"/>
        <w:jc w:val="both"/>
        <w:rPr>
          <w:rFonts w:ascii="Calibri" w:eastAsia="Calibri" w:hAnsi="Calibri" w:cs="Calibri"/>
          <w:sz w:val="20"/>
          <w:szCs w:val="20"/>
        </w:rPr>
      </w:pPr>
      <w:r>
        <w:rPr>
          <w:rFonts w:ascii="Calibri" w:eastAsia="Calibri" w:hAnsi="Calibri" w:cs="Calibri"/>
          <w:sz w:val="20"/>
          <w:szCs w:val="20"/>
        </w:rPr>
        <w:t xml:space="preserve">El </w:t>
      </w:r>
      <w:r>
        <w:rPr>
          <w:rFonts w:ascii="Calibri" w:eastAsia="Calibri" w:hAnsi="Calibri" w:cs="Calibri"/>
          <w:b/>
          <w:sz w:val="20"/>
          <w:szCs w:val="20"/>
        </w:rPr>
        <w:t>uso de teléfono</w:t>
      </w:r>
      <w:r>
        <w:rPr>
          <w:rFonts w:ascii="Calibri" w:eastAsia="Calibri" w:hAnsi="Calibri" w:cs="Calibri"/>
          <w:b/>
          <w:sz w:val="20"/>
          <w:szCs w:val="20"/>
        </w:rPr>
        <w:t>s móviles</w:t>
      </w:r>
      <w:r>
        <w:rPr>
          <w:rFonts w:ascii="Calibri" w:eastAsia="Calibri" w:hAnsi="Calibri" w:cs="Calibri"/>
          <w:sz w:val="20"/>
          <w:szCs w:val="20"/>
        </w:rPr>
        <w:t xml:space="preserve"> está restringido durante los torneos (salvo autorización). Sanción: retirada del móvil durante todo el torneo/concentración.</w:t>
      </w:r>
    </w:p>
    <w:p w:rsidR="00872BE5" w:rsidRDefault="00872BE5">
      <w:pPr>
        <w:jc w:val="both"/>
        <w:rPr>
          <w:rFonts w:ascii="Calibri" w:eastAsia="Calibri" w:hAnsi="Calibri" w:cs="Calibri"/>
          <w:sz w:val="20"/>
          <w:szCs w:val="20"/>
        </w:rPr>
      </w:pPr>
    </w:p>
    <w:p w:rsidR="00872BE5" w:rsidRDefault="00635C1B">
      <w:pPr>
        <w:jc w:val="both"/>
        <w:rPr>
          <w:rFonts w:ascii="Calibri" w:eastAsia="Calibri" w:hAnsi="Calibri" w:cs="Calibri"/>
          <w:sz w:val="20"/>
          <w:szCs w:val="20"/>
        </w:rPr>
      </w:pPr>
      <w:r>
        <w:rPr>
          <w:rFonts w:ascii="Calibri" w:eastAsia="Calibri" w:hAnsi="Calibri" w:cs="Calibri"/>
          <w:sz w:val="20"/>
          <w:szCs w:val="20"/>
        </w:rPr>
        <w:t>El incumplimiento de este Reglamento será evaluado por el Comité Técnico Amateur Femenino, teniéndolo en cuenta  para la</w:t>
      </w:r>
      <w:r>
        <w:rPr>
          <w:rFonts w:ascii="Calibri" w:eastAsia="Calibri" w:hAnsi="Calibri" w:cs="Calibri"/>
          <w:sz w:val="20"/>
          <w:szCs w:val="20"/>
        </w:rPr>
        <w:t xml:space="preserve"> selección de los equipos, futuras convocatorias y posibles subvenciones.</w:t>
      </w:r>
    </w:p>
    <w:p w:rsidR="00872BE5" w:rsidRDefault="00872BE5">
      <w:pPr>
        <w:jc w:val="both"/>
        <w:rPr>
          <w:rFonts w:ascii="Calibri" w:eastAsia="Calibri" w:hAnsi="Calibri" w:cs="Calibri"/>
          <w:sz w:val="20"/>
          <w:szCs w:val="20"/>
        </w:rPr>
      </w:pPr>
    </w:p>
    <w:p w:rsidR="00872BE5" w:rsidRDefault="00635C1B">
      <w:pPr>
        <w:jc w:val="both"/>
        <w:rPr>
          <w:rFonts w:ascii="Calibri" w:eastAsia="Calibri" w:hAnsi="Calibri" w:cs="Calibri"/>
          <w:sz w:val="20"/>
          <w:szCs w:val="20"/>
        </w:rPr>
      </w:pPr>
      <w:r>
        <w:rPr>
          <w:rFonts w:ascii="Calibri" w:eastAsia="Calibri" w:hAnsi="Calibri" w:cs="Calibri"/>
          <w:sz w:val="20"/>
          <w:szCs w:val="20"/>
        </w:rPr>
        <w:t>El Comité Técnico Amateur Femenino podrá dictar y difundir, cuando lo estime necesario normas de carácter excepcional que prevalecerán sobre los preceptos generales contenidos en es</w:t>
      </w:r>
      <w:r>
        <w:rPr>
          <w:rFonts w:ascii="Calibri" w:eastAsia="Calibri" w:hAnsi="Calibri" w:cs="Calibri"/>
          <w:sz w:val="20"/>
          <w:szCs w:val="20"/>
        </w:rPr>
        <w:t>te Reglamento. El objetivo final de este Reglamento es conseguir que los equipos de la RFEG gocen de una merecida excelente reputación, tanto en el terreno deportivo como en el personal, teniendo siempre presente el aspecto educativo del deporte.</w:t>
      </w:r>
    </w:p>
    <w:sectPr w:rsidR="00872BE5">
      <w:headerReference w:type="default" r:id="rId9"/>
      <w:footerReference w:type="default" r:id="rId10"/>
      <w:pgSz w:w="11907" w:h="16840"/>
      <w:pgMar w:top="1560" w:right="1134" w:bottom="709" w:left="1134" w:header="720" w:footer="571"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5C1B" w:rsidRDefault="00635C1B">
      <w:r>
        <w:separator/>
      </w:r>
    </w:p>
  </w:endnote>
  <w:endnote w:type="continuationSeparator" w:id="0">
    <w:p w:rsidR="00635C1B" w:rsidRDefault="00635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2BE5" w:rsidRDefault="00635C1B">
    <w:pPr>
      <w:pBdr>
        <w:top w:val="nil"/>
        <w:left w:val="nil"/>
        <w:bottom w:val="nil"/>
        <w:right w:val="nil"/>
        <w:between w:val="nil"/>
      </w:pBdr>
      <w:tabs>
        <w:tab w:val="center" w:pos="4252"/>
        <w:tab w:val="right" w:pos="8504"/>
      </w:tabs>
      <w:jc w:val="center"/>
      <w:rPr>
        <w:rFonts w:ascii="Calibri" w:eastAsia="Calibri" w:hAnsi="Calibri" w:cs="Calibri"/>
        <w:i/>
        <w:color w:val="000000"/>
        <w:sz w:val="20"/>
        <w:szCs w:val="20"/>
      </w:rPr>
    </w:pPr>
    <w:r>
      <w:rPr>
        <w:rFonts w:ascii="Calibri" w:eastAsia="Calibri" w:hAnsi="Calibri" w:cs="Calibri"/>
        <w:i/>
        <w:color w:val="000000"/>
        <w:sz w:val="20"/>
        <w:szCs w:val="20"/>
      </w:rPr>
      <w:t>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5C1B" w:rsidRDefault="00635C1B">
      <w:r>
        <w:separator/>
      </w:r>
    </w:p>
  </w:footnote>
  <w:footnote w:type="continuationSeparator" w:id="0">
    <w:p w:rsidR="00635C1B" w:rsidRDefault="00635C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2BE5" w:rsidRDefault="00635C1B">
    <w:pPr>
      <w:pBdr>
        <w:top w:val="nil"/>
        <w:left w:val="nil"/>
        <w:bottom w:val="nil"/>
        <w:right w:val="nil"/>
        <w:between w:val="nil"/>
      </w:pBdr>
      <w:tabs>
        <w:tab w:val="center" w:pos="4252"/>
        <w:tab w:val="right" w:pos="8504"/>
      </w:tabs>
      <w:rPr>
        <w:color w:val="000000"/>
      </w:rPr>
    </w:pPr>
    <w:r>
      <w:rPr>
        <w:noProof/>
        <w:lang w:val="es-ES"/>
      </w:rPr>
      <w:drawing>
        <wp:anchor distT="0" distB="0" distL="114300" distR="114300" simplePos="0" relativeHeight="251658240" behindDoc="0" locked="0" layoutInCell="1" hidden="0" allowOverlap="1">
          <wp:simplePos x="0" y="0"/>
          <wp:positionH relativeFrom="margin">
            <wp:posOffset>2656840</wp:posOffset>
          </wp:positionH>
          <wp:positionV relativeFrom="paragraph">
            <wp:posOffset>-320039</wp:posOffset>
          </wp:positionV>
          <wp:extent cx="796290" cy="662940"/>
          <wp:effectExtent l="0" t="0" r="0" b="0"/>
          <wp:wrapNone/>
          <wp:docPr id="1" name="image2.jpg" descr="C:\Documents and Settings\EVECINO\Configuración local\Archivos temporales de Internet\Content.Word\A4_MONO_2.jpg"/>
          <wp:cNvGraphicFramePr/>
          <a:graphic xmlns:a="http://schemas.openxmlformats.org/drawingml/2006/main">
            <a:graphicData uri="http://schemas.openxmlformats.org/drawingml/2006/picture">
              <pic:pic xmlns:pic="http://schemas.openxmlformats.org/drawingml/2006/picture">
                <pic:nvPicPr>
                  <pic:cNvPr id="0" name="image2.jpg" descr="C:\Documents and Settings\EVECINO\Configuración local\Archivos temporales de Internet\Content.Word\A4_MONO_2.jpg"/>
                  <pic:cNvPicPr preferRelativeResize="0"/>
                </pic:nvPicPr>
                <pic:blipFill>
                  <a:blip r:embed="rId1"/>
                  <a:srcRect/>
                  <a:stretch>
                    <a:fillRect/>
                  </a:stretch>
                </pic:blipFill>
                <pic:spPr>
                  <a:xfrm>
                    <a:off x="0" y="0"/>
                    <a:ext cx="796290" cy="662940"/>
                  </a:xfrm>
                  <a:prstGeom prst="rect">
                    <a:avLst/>
                  </a:prstGeom>
                  <a:ln/>
                </pic:spPr>
              </pic:pic>
            </a:graphicData>
          </a:graphic>
        </wp:anchor>
      </w:drawing>
    </w:r>
  </w:p>
  <w:p w:rsidR="00872BE5" w:rsidRDefault="00872BE5">
    <w:pPr>
      <w:pBdr>
        <w:top w:val="nil"/>
        <w:left w:val="nil"/>
        <w:bottom w:val="nil"/>
        <w:right w:val="nil"/>
        <w:between w:val="nil"/>
      </w:pBdr>
      <w:tabs>
        <w:tab w:val="center" w:pos="4252"/>
        <w:tab w:val="right" w:pos="8504"/>
      </w:tabs>
      <w:rPr>
        <w:color w:val="000000"/>
      </w:rPr>
    </w:pPr>
  </w:p>
  <w:p w:rsidR="00872BE5" w:rsidRDefault="00872BE5">
    <w:pPr>
      <w:pBdr>
        <w:top w:val="nil"/>
        <w:left w:val="nil"/>
        <w:bottom w:val="nil"/>
        <w:right w:val="nil"/>
        <w:between w:val="nil"/>
      </w:pBdr>
      <w:tabs>
        <w:tab w:val="center" w:pos="4252"/>
        <w:tab w:val="right" w:pos="8504"/>
      </w:tabs>
      <w:ind w:right="-35"/>
      <w:jc w:val="center"/>
      <w:rPr>
        <w:rFonts w:ascii="Calibri" w:eastAsia="Calibri" w:hAnsi="Calibri" w:cs="Calibri"/>
        <w:b/>
        <w:color w:val="0039A6"/>
        <w:sz w:val="18"/>
        <w:szCs w:val="18"/>
      </w:rPr>
    </w:pPr>
  </w:p>
  <w:p w:rsidR="00872BE5" w:rsidRDefault="00635C1B">
    <w:pPr>
      <w:pBdr>
        <w:top w:val="nil"/>
        <w:left w:val="nil"/>
        <w:bottom w:val="nil"/>
        <w:right w:val="nil"/>
        <w:between w:val="nil"/>
      </w:pBdr>
      <w:tabs>
        <w:tab w:val="center" w:pos="4252"/>
        <w:tab w:val="right" w:pos="8504"/>
      </w:tabs>
      <w:ind w:right="-35"/>
      <w:jc w:val="center"/>
      <w:rPr>
        <w:rFonts w:ascii="Calibri" w:eastAsia="Calibri" w:hAnsi="Calibri" w:cs="Calibri"/>
        <w:b/>
        <w:color w:val="0039A6"/>
        <w:sz w:val="18"/>
        <w:szCs w:val="18"/>
      </w:rPr>
    </w:pPr>
    <w:r>
      <w:rPr>
        <w:rFonts w:ascii="Calibri" w:eastAsia="Calibri" w:hAnsi="Calibri" w:cs="Calibri"/>
        <w:b/>
        <w:color w:val="0039A6"/>
        <w:sz w:val="18"/>
        <w:szCs w:val="18"/>
      </w:rPr>
      <w:t>REAL FEDERACIÓN ESPAÑOLA DE GOLF</w:t>
    </w:r>
  </w:p>
  <w:p w:rsidR="00872BE5" w:rsidRDefault="00872BE5">
    <w:pPr>
      <w:pBdr>
        <w:top w:val="nil"/>
        <w:left w:val="nil"/>
        <w:bottom w:val="nil"/>
        <w:right w:val="nil"/>
        <w:between w:val="nil"/>
      </w:pBdr>
      <w:tabs>
        <w:tab w:val="center" w:pos="4252"/>
        <w:tab w:val="right" w:pos="8504"/>
      </w:tabs>
      <w:jc w:val="center"/>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93341"/>
    <w:multiLevelType w:val="multilevel"/>
    <w:tmpl w:val="F0DCAA34"/>
    <w:lvl w:ilvl="0">
      <w:start w:val="1"/>
      <w:numFmt w:val="lowerLetter"/>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7D0E4A35"/>
    <w:multiLevelType w:val="multilevel"/>
    <w:tmpl w:val="509827C4"/>
    <w:lvl w:ilvl="0">
      <w:start w:val="18"/>
      <w:numFmt w:val="bullet"/>
      <w:lvlText w:val="-"/>
      <w:lvlJc w:val="left"/>
      <w:pPr>
        <w:ind w:left="1080" w:hanging="360"/>
      </w:pPr>
      <w:rPr>
        <w:rFonts w:ascii="Calibri" w:eastAsia="Calibri" w:hAnsi="Calibri" w:cs="Calibri"/>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BE5"/>
    <w:rsid w:val="00513DB5"/>
    <w:rsid w:val="00635C1B"/>
    <w:rsid w:val="00872BE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AD0BA0-10FA-4BD1-8163-7138BC1D6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eastAsia="Garamond" w:hAnsi="Garamond" w:cs="Garamond"/>
        <w:sz w:val="24"/>
        <w:szCs w:val="24"/>
        <w:lang w:val="es-ES_tradnl"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azorrilla@rfegolf.es"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joseane@rfegolf.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174E500-AD58-4E1D-8BE2-DD6E6E0D0396}"/>
</file>

<file path=customXml/itemProps2.xml><?xml version="1.0" encoding="utf-8"?>
<ds:datastoreItem xmlns:ds="http://schemas.openxmlformats.org/officeDocument/2006/customXml" ds:itemID="{6ACC5053-D59E-47DA-8480-E415586D43CC}"/>
</file>

<file path=customXml/itemProps3.xml><?xml version="1.0" encoding="utf-8"?>
<ds:datastoreItem xmlns:ds="http://schemas.openxmlformats.org/officeDocument/2006/customXml" ds:itemID="{6439FC73-C5E7-4567-8BF8-3F4F15043161}"/>
</file>

<file path=docProps/app.xml><?xml version="1.0" encoding="utf-8"?>
<Properties xmlns="http://schemas.openxmlformats.org/officeDocument/2006/extended-properties" xmlns:vt="http://schemas.openxmlformats.org/officeDocument/2006/docPropsVTypes">
  <Template>Normal</Template>
  <TotalTime>0</TotalTime>
  <Pages>1</Pages>
  <Words>645</Words>
  <Characters>3552</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Elena Vecino</dc:creator>
  <cp:lastModifiedBy>Elena Vecino</cp:lastModifiedBy>
  <cp:revision>2</cp:revision>
  <dcterms:created xsi:type="dcterms:W3CDTF">2018-10-15T07:52:00Z</dcterms:created>
  <dcterms:modified xsi:type="dcterms:W3CDTF">2018-10-15T07:52:00Z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