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EB6" w:rsidRDefault="00360EB6" w:rsidP="00360EB6">
      <w:pPr>
        <w:ind w:left="-284" w:right="-283"/>
        <w:jc w:val="center"/>
        <w:rPr>
          <w:rFonts w:asciiTheme="minorHAnsi" w:hAnsiTheme="minorHAnsi"/>
          <w:b/>
          <w:color w:val="0039A6"/>
          <w:sz w:val="28"/>
          <w:szCs w:val="28"/>
        </w:rPr>
      </w:pPr>
      <w:r w:rsidRPr="00FD201D">
        <w:rPr>
          <w:rFonts w:asciiTheme="minorHAnsi" w:hAnsiTheme="minorHAnsi"/>
          <w:b/>
          <w:color w:val="0039A6"/>
          <w:sz w:val="28"/>
          <w:szCs w:val="28"/>
        </w:rPr>
        <w:t xml:space="preserve">CAMPEONATO </w:t>
      </w:r>
      <w:r>
        <w:rPr>
          <w:rFonts w:asciiTheme="minorHAnsi" w:hAnsiTheme="minorHAnsi"/>
          <w:b/>
          <w:color w:val="0039A6"/>
          <w:sz w:val="28"/>
          <w:szCs w:val="28"/>
        </w:rPr>
        <w:t>INTERTERRITORIAL</w:t>
      </w:r>
      <w:r w:rsidRPr="00FD201D">
        <w:rPr>
          <w:rFonts w:asciiTheme="minorHAnsi" w:hAnsiTheme="minorHAnsi"/>
          <w:b/>
          <w:color w:val="0039A6"/>
          <w:sz w:val="28"/>
          <w:szCs w:val="28"/>
        </w:rPr>
        <w:t xml:space="preserve"> DE ESPAÑA </w:t>
      </w:r>
      <w:r>
        <w:rPr>
          <w:rFonts w:asciiTheme="minorHAnsi" w:hAnsiTheme="minorHAnsi"/>
          <w:b/>
          <w:color w:val="0039A6"/>
          <w:sz w:val="28"/>
          <w:szCs w:val="28"/>
        </w:rPr>
        <w:t xml:space="preserve">SUB-25 </w:t>
      </w:r>
      <w:r w:rsidRPr="00FD201D">
        <w:rPr>
          <w:rFonts w:asciiTheme="minorHAnsi" w:hAnsiTheme="minorHAnsi"/>
          <w:b/>
          <w:color w:val="0039A6"/>
          <w:sz w:val="28"/>
          <w:szCs w:val="28"/>
        </w:rPr>
        <w:t>FEMENINO</w:t>
      </w:r>
    </w:p>
    <w:p w:rsidR="00360EB6" w:rsidRDefault="00360EB6" w:rsidP="00360EB6">
      <w:pPr>
        <w:ind w:left="-284" w:right="-283"/>
        <w:jc w:val="center"/>
        <w:rPr>
          <w:rFonts w:asciiTheme="minorHAnsi" w:hAnsiTheme="minorHAnsi"/>
          <w:b/>
          <w:sz w:val="18"/>
          <w:szCs w:val="18"/>
        </w:rPr>
      </w:pPr>
      <w:r>
        <w:rPr>
          <w:rFonts w:asciiTheme="minorHAnsi" w:hAnsiTheme="minorHAnsi"/>
          <w:b/>
          <w:color w:val="0039A6"/>
          <w:sz w:val="28"/>
          <w:szCs w:val="28"/>
        </w:rPr>
        <w:t>1ª DIVISIÓN</w:t>
      </w:r>
    </w:p>
    <w:p w:rsidR="00360EB6" w:rsidRDefault="00360EB6" w:rsidP="00360EB6">
      <w:pPr>
        <w:jc w:val="both"/>
        <w:rPr>
          <w:rFonts w:asciiTheme="minorHAnsi" w:hAnsiTheme="minorHAnsi"/>
          <w:b/>
          <w:sz w:val="18"/>
          <w:szCs w:val="18"/>
        </w:rPr>
      </w:pPr>
    </w:p>
    <w:p w:rsidR="00360EB6" w:rsidRPr="00047464" w:rsidRDefault="00360EB6" w:rsidP="00360EB6">
      <w:pPr>
        <w:jc w:val="both"/>
        <w:rPr>
          <w:rFonts w:asciiTheme="minorHAnsi" w:hAnsiTheme="minorHAnsi"/>
          <w:sz w:val="18"/>
          <w:szCs w:val="18"/>
        </w:rPr>
      </w:pPr>
      <w:r w:rsidRPr="00047464">
        <w:rPr>
          <w:rFonts w:asciiTheme="minorHAnsi" w:hAnsiTheme="minorHAnsi"/>
          <w:b/>
          <w:sz w:val="18"/>
          <w:szCs w:val="18"/>
        </w:rPr>
        <w:t>Condiciones:</w:t>
      </w:r>
    </w:p>
    <w:p w:rsidR="00360EB6" w:rsidRPr="00047464" w:rsidRDefault="00360EB6" w:rsidP="00360EB6">
      <w:pPr>
        <w:spacing w:line="216" w:lineRule="auto"/>
        <w:jc w:val="both"/>
        <w:rPr>
          <w:rFonts w:asciiTheme="minorHAnsi" w:hAnsiTheme="minorHAnsi"/>
          <w:sz w:val="18"/>
          <w:szCs w:val="18"/>
        </w:rPr>
      </w:pPr>
      <w:r w:rsidRPr="00047464">
        <w:rPr>
          <w:rFonts w:asciiTheme="minorHAnsi" w:hAnsiTheme="minorHAnsi"/>
          <w:sz w:val="18"/>
          <w:szCs w:val="18"/>
        </w:rPr>
        <w:t>Podrán tomar parte, con las limitaciones que</w:t>
      </w:r>
      <w:r>
        <w:rPr>
          <w:rFonts w:asciiTheme="minorHAnsi" w:hAnsiTheme="minorHAnsi"/>
          <w:sz w:val="18"/>
          <w:szCs w:val="18"/>
        </w:rPr>
        <w:t xml:space="preserve"> posteriormente se expresan, todos los </w:t>
      </w:r>
      <w:r w:rsidRPr="00047464">
        <w:rPr>
          <w:rFonts w:asciiTheme="minorHAnsi" w:hAnsiTheme="minorHAnsi"/>
          <w:sz w:val="18"/>
          <w:szCs w:val="18"/>
        </w:rPr>
        <w:t>aficionad</w:t>
      </w:r>
      <w:r>
        <w:rPr>
          <w:rFonts w:asciiTheme="minorHAnsi" w:hAnsiTheme="minorHAnsi"/>
          <w:sz w:val="18"/>
          <w:szCs w:val="18"/>
        </w:rPr>
        <w:t xml:space="preserve">os </w:t>
      </w:r>
      <w:r w:rsidRPr="00047464">
        <w:rPr>
          <w:rFonts w:asciiTheme="minorHAnsi" w:hAnsiTheme="minorHAnsi"/>
          <w:sz w:val="18"/>
          <w:szCs w:val="18"/>
        </w:rPr>
        <w:t xml:space="preserve">de nacionalidad española, </w:t>
      </w:r>
      <w:r w:rsidRPr="00047464">
        <w:rPr>
          <w:rFonts w:asciiTheme="minorHAnsi" w:hAnsiTheme="minorHAnsi" w:cs="Tahoma"/>
          <w:sz w:val="18"/>
          <w:szCs w:val="18"/>
        </w:rPr>
        <w:t>sin perjuicio de lo establecido en la Disposición Adicional Segunda de Ley 19/2007, de 11 de julio,</w:t>
      </w:r>
      <w:r w:rsidRPr="00047464">
        <w:rPr>
          <w:rFonts w:asciiTheme="minorHAnsi" w:hAnsiTheme="minorHAnsi"/>
          <w:sz w:val="18"/>
          <w:szCs w:val="18"/>
        </w:rPr>
        <w:t xml:space="preserve"> con licencia en vigor expedida por la Real Federación Española de Golf </w:t>
      </w:r>
      <w:r>
        <w:rPr>
          <w:rFonts w:asciiTheme="minorHAnsi" w:hAnsiTheme="minorHAnsi"/>
          <w:sz w:val="18"/>
          <w:szCs w:val="18"/>
        </w:rPr>
        <w:t xml:space="preserve">y </w:t>
      </w:r>
      <w:r w:rsidRPr="00047464">
        <w:rPr>
          <w:rFonts w:asciiTheme="minorHAnsi" w:hAnsiTheme="minorHAnsi"/>
          <w:sz w:val="18"/>
          <w:szCs w:val="18"/>
        </w:rPr>
        <w:t xml:space="preserve">cuyo </w:t>
      </w:r>
      <w:r>
        <w:rPr>
          <w:rFonts w:asciiTheme="minorHAnsi" w:hAnsiTheme="minorHAnsi"/>
          <w:sz w:val="18"/>
          <w:szCs w:val="18"/>
        </w:rPr>
        <w:t xml:space="preserve">suma de </w:t>
      </w:r>
      <w:r w:rsidRPr="00047464">
        <w:rPr>
          <w:rFonts w:asciiTheme="minorHAnsi" w:hAnsiTheme="minorHAnsi"/>
          <w:sz w:val="18"/>
          <w:szCs w:val="18"/>
        </w:rPr>
        <w:t>hándicap exacto no sea superior a 2</w:t>
      </w:r>
      <w:r>
        <w:rPr>
          <w:rFonts w:asciiTheme="minorHAnsi" w:hAnsiTheme="minorHAnsi"/>
          <w:sz w:val="18"/>
          <w:szCs w:val="18"/>
        </w:rPr>
        <w:t>2</w:t>
      </w:r>
      <w:r w:rsidRPr="00047464">
        <w:rPr>
          <w:rFonts w:asciiTheme="minorHAnsi" w:hAnsiTheme="minorHAnsi"/>
          <w:sz w:val="18"/>
          <w:szCs w:val="18"/>
        </w:rPr>
        <w:t>,4.</w:t>
      </w:r>
    </w:p>
    <w:p w:rsidR="00360EB6" w:rsidRPr="00EE085E" w:rsidRDefault="00360EB6" w:rsidP="00360EB6">
      <w:pPr>
        <w:spacing w:line="216" w:lineRule="auto"/>
        <w:jc w:val="both"/>
        <w:rPr>
          <w:rFonts w:asciiTheme="minorHAnsi" w:hAnsiTheme="minorHAnsi"/>
          <w:color w:val="0000FF"/>
          <w:sz w:val="18"/>
          <w:szCs w:val="18"/>
        </w:rPr>
      </w:pPr>
    </w:p>
    <w:p w:rsidR="00360EB6" w:rsidRPr="00DD270A" w:rsidRDefault="00360EB6" w:rsidP="00360EB6">
      <w:pPr>
        <w:pStyle w:val="Textoindependiente3"/>
        <w:spacing w:line="216" w:lineRule="auto"/>
        <w:ind w:right="-283"/>
        <w:rPr>
          <w:rFonts w:asciiTheme="minorHAnsi" w:hAnsiTheme="minorHAnsi"/>
          <w:szCs w:val="18"/>
        </w:rPr>
      </w:pPr>
      <w:r w:rsidRPr="00DD270A">
        <w:rPr>
          <w:rFonts w:asciiTheme="minorHAnsi" w:hAnsiTheme="minorHAnsi" w:cs="Tahoma"/>
          <w:szCs w:val="18"/>
        </w:rPr>
        <w:t xml:space="preserve">Las parejas estarán formadas por una jugadora de sexo femenino y un jugador de sexo masculino. El número de participantes no podrá exceder de 40 parejas, que serán las inscritas con menor suma de hándicap exacto. En caso de empate en el </w:t>
      </w:r>
      <w:r w:rsidRPr="00DD270A">
        <w:rPr>
          <w:rFonts w:asciiTheme="minorHAnsi" w:hAnsiTheme="minorHAnsi"/>
          <w:szCs w:val="18"/>
        </w:rPr>
        <w:t>puesto 40º,  participará la pareja que se haya inscrito antes a la competición. La RFEG</w:t>
      </w:r>
      <w:r w:rsidRPr="00DD270A">
        <w:rPr>
          <w:rFonts w:asciiTheme="minorHAnsi" w:hAnsiTheme="minorHAnsi" w:cs="Calibri"/>
          <w:szCs w:val="18"/>
        </w:rPr>
        <w:t xml:space="preserve"> se reserva 2 invitaciones que se destinarán, principalmente, a parejas del Club o Entidad Organizadora, dichas parejas deberán cumplir los requisitos de inscripción.</w:t>
      </w:r>
    </w:p>
    <w:p w:rsidR="00360EB6" w:rsidRPr="00DD270A" w:rsidRDefault="00360EB6" w:rsidP="00360EB6">
      <w:pPr>
        <w:pStyle w:val="Textoindependiente3"/>
        <w:spacing w:line="216" w:lineRule="auto"/>
        <w:ind w:right="-283"/>
        <w:rPr>
          <w:rFonts w:asciiTheme="minorHAnsi" w:hAnsiTheme="minorHAnsi"/>
          <w:szCs w:val="18"/>
        </w:rPr>
      </w:pPr>
    </w:p>
    <w:p w:rsidR="00360EB6" w:rsidRPr="005D26C8" w:rsidRDefault="00360EB6" w:rsidP="00360EB6">
      <w:pPr>
        <w:pStyle w:val="Textoindependiente3"/>
        <w:spacing w:line="216" w:lineRule="auto"/>
        <w:ind w:right="-283"/>
        <w:rPr>
          <w:rFonts w:asciiTheme="minorHAnsi" w:hAnsiTheme="minorHAnsi"/>
          <w:i/>
          <w:sz w:val="14"/>
          <w:szCs w:val="14"/>
        </w:rPr>
      </w:pPr>
      <w:r w:rsidRPr="005D26C8">
        <w:rPr>
          <w:rFonts w:asciiTheme="minorHAnsi" w:hAnsiTheme="minorHAnsi"/>
          <w:szCs w:val="18"/>
        </w:rPr>
        <w:t>Con las parejas inscritas excluidas se establecerá una lista de espera por orden de hándicap exacto que se utilizará para cubrir las posibles bajas</w:t>
      </w:r>
      <w:r w:rsidRPr="005D26C8">
        <w:rPr>
          <w:rFonts w:asciiTheme="minorHAnsi" w:hAnsiTheme="minorHAnsi"/>
          <w:i/>
          <w:szCs w:val="18"/>
        </w:rPr>
        <w:t xml:space="preserve">. </w:t>
      </w:r>
      <w:r w:rsidRPr="00C932B4">
        <w:rPr>
          <w:rFonts w:asciiTheme="minorHAnsi" w:hAnsiTheme="minorHAnsi"/>
          <w:szCs w:val="18"/>
        </w:rPr>
        <w:t>E</w:t>
      </w:r>
      <w:r w:rsidRPr="005D26C8">
        <w:rPr>
          <w:rStyle w:val="nfasis"/>
          <w:rFonts w:asciiTheme="minorHAnsi" w:hAnsiTheme="minorHAnsi"/>
        </w:rPr>
        <w:t>l criterio a seguir para establecer el orden de prioridad, entre las parejas de la lista de espera con la misma suma de hándicap exacto, será también el de la fecha más temprana de registro de la inscripción</w:t>
      </w:r>
      <w:r w:rsidRPr="005D26C8">
        <w:rPr>
          <w:rFonts w:asciiTheme="minorHAnsi" w:hAnsiTheme="minorHAnsi"/>
          <w:i/>
          <w:szCs w:val="18"/>
        </w:rPr>
        <w:t>.</w:t>
      </w:r>
    </w:p>
    <w:p w:rsidR="00360EB6" w:rsidRDefault="00360EB6" w:rsidP="00360EB6">
      <w:pPr>
        <w:pStyle w:val="Textoindependiente3"/>
        <w:spacing w:line="216" w:lineRule="auto"/>
        <w:ind w:right="-283"/>
        <w:rPr>
          <w:rFonts w:asciiTheme="minorHAnsi" w:hAnsiTheme="minorHAnsi"/>
          <w:szCs w:val="18"/>
        </w:rPr>
      </w:pPr>
      <w:r w:rsidRPr="005D26C8">
        <w:rPr>
          <w:rFonts w:asciiTheme="minorHAnsi" w:hAnsiTheme="minorHAnsi"/>
          <w:szCs w:val="18"/>
        </w:rPr>
        <w:t xml:space="preserve">Si alguna pareja inscrita no pudiera participar por cualquier causa, deberá comunicarlo </w:t>
      </w:r>
      <w:r w:rsidRPr="005D26C8">
        <w:rPr>
          <w:rFonts w:asciiTheme="minorHAnsi" w:hAnsiTheme="minorHAnsi"/>
          <w:szCs w:val="18"/>
          <w:u w:val="single"/>
        </w:rPr>
        <w:t>por escrito</w:t>
      </w:r>
      <w:r w:rsidRPr="005D26C8">
        <w:rPr>
          <w:rFonts w:asciiTheme="minorHAnsi" w:hAnsiTheme="minorHAnsi"/>
          <w:szCs w:val="18"/>
        </w:rPr>
        <w:t xml:space="preserve"> al Comité de la Prueba en el Club y a la Real Federación Española de Golf antes de las 12:00 horas de la antevíspera de la iniciación del Campeonato. Quien incumpla este requisito, no podrá tomar parte en la próxima edición de esta prueba. Además, estará obligada a hacer efectivo el importe de la inscripción y, en caso de no hacerlo, no podrá inscribirse en ninguna prueba de la Federación hasta que liquide su deuda. Todas las jugadoras deberán </w:t>
      </w:r>
      <w:r w:rsidRPr="005D26C8">
        <w:rPr>
          <w:rFonts w:asciiTheme="minorHAnsi" w:hAnsiTheme="minorHAnsi"/>
          <w:szCs w:val="18"/>
          <w:u w:val="single"/>
        </w:rPr>
        <w:t>confirmar su participación</w:t>
      </w:r>
      <w:r w:rsidRPr="005D26C8">
        <w:rPr>
          <w:rFonts w:asciiTheme="minorHAnsi" w:hAnsiTheme="minorHAnsi"/>
          <w:szCs w:val="18"/>
        </w:rPr>
        <w:t xml:space="preserve"> </w:t>
      </w:r>
      <w:r w:rsidRPr="005D26C8">
        <w:rPr>
          <w:rFonts w:asciiTheme="minorHAnsi" w:hAnsiTheme="minorHAnsi"/>
          <w:szCs w:val="18"/>
          <w:u w:val="single"/>
        </w:rPr>
        <w:t>presencialmente en el Club, como muy tarde a las 12:00 horas de la víspera del inicio del Campeonato</w:t>
      </w:r>
      <w:r w:rsidRPr="005D26C8">
        <w:rPr>
          <w:rFonts w:asciiTheme="minorHAnsi" w:hAnsiTheme="minorHAnsi"/>
          <w:szCs w:val="18"/>
        </w:rPr>
        <w:t>. En caso de no poder presentarse antes del plazo establecido, deberá confirmar su participación telefónicamente o por escrito; de no hacerlo, el Comité de la Prueba podrá sustituir a la Jugadora por la que corresponda de la lista de espera.</w:t>
      </w:r>
    </w:p>
    <w:p w:rsidR="00360EB6" w:rsidRPr="00047464" w:rsidRDefault="00360EB6" w:rsidP="00360EB6">
      <w:pPr>
        <w:autoSpaceDE w:val="0"/>
        <w:autoSpaceDN w:val="0"/>
        <w:adjustRightInd w:val="0"/>
        <w:spacing w:line="216" w:lineRule="auto"/>
        <w:jc w:val="both"/>
        <w:rPr>
          <w:rFonts w:asciiTheme="minorHAnsi" w:hAnsiTheme="minorHAnsi" w:cs="Bell MT"/>
          <w:b/>
          <w:bCs/>
          <w:sz w:val="18"/>
          <w:szCs w:val="18"/>
        </w:rPr>
      </w:pPr>
    </w:p>
    <w:p w:rsidR="00360EB6" w:rsidRDefault="00360EB6" w:rsidP="00360EB6">
      <w:pPr>
        <w:spacing w:line="216" w:lineRule="auto"/>
        <w:jc w:val="both"/>
        <w:rPr>
          <w:rFonts w:asciiTheme="minorHAnsi" w:hAnsiTheme="minorHAnsi"/>
          <w:sz w:val="18"/>
          <w:szCs w:val="18"/>
        </w:rPr>
      </w:pPr>
      <w:r w:rsidRPr="00047464">
        <w:rPr>
          <w:rFonts w:asciiTheme="minorHAnsi" w:hAnsiTheme="minorHAnsi"/>
          <w:b/>
          <w:sz w:val="18"/>
          <w:szCs w:val="18"/>
        </w:rPr>
        <w:t>Forma de Juego</w:t>
      </w:r>
      <w:r w:rsidRPr="00047464">
        <w:rPr>
          <w:rFonts w:asciiTheme="minorHAnsi" w:hAnsiTheme="minorHAnsi"/>
          <w:sz w:val="18"/>
          <w:szCs w:val="18"/>
        </w:rPr>
        <w:t>:</w:t>
      </w:r>
    </w:p>
    <w:p w:rsidR="00360EB6" w:rsidRPr="00047464" w:rsidRDefault="00360EB6" w:rsidP="00360EB6">
      <w:pPr>
        <w:spacing w:line="216" w:lineRule="auto"/>
        <w:jc w:val="both"/>
        <w:rPr>
          <w:rFonts w:asciiTheme="minorHAnsi" w:hAnsiTheme="minorHAnsi"/>
          <w:sz w:val="18"/>
          <w:szCs w:val="18"/>
        </w:rPr>
      </w:pPr>
      <w:r w:rsidRPr="009810B8">
        <w:rPr>
          <w:rFonts w:asciiTheme="minorHAnsi" w:hAnsiTheme="minorHAnsi"/>
          <w:sz w:val="18"/>
          <w:szCs w:val="18"/>
        </w:rPr>
        <w:t xml:space="preserve">Se jugarán 36 hoyos Stroke Play Scratch. </w:t>
      </w:r>
      <w:r w:rsidRPr="00047464">
        <w:rPr>
          <w:rFonts w:asciiTheme="minorHAnsi" w:hAnsiTheme="minorHAnsi"/>
          <w:sz w:val="18"/>
          <w:szCs w:val="18"/>
        </w:rPr>
        <w:t>El primer día se jugarán 18 ho</w:t>
      </w:r>
      <w:r>
        <w:rPr>
          <w:rFonts w:asciiTheme="minorHAnsi" w:hAnsiTheme="minorHAnsi"/>
          <w:sz w:val="18"/>
          <w:szCs w:val="18"/>
        </w:rPr>
        <w:t xml:space="preserve">yos bajo la modalidad </w:t>
      </w:r>
      <w:proofErr w:type="spellStart"/>
      <w:r>
        <w:rPr>
          <w:rFonts w:asciiTheme="minorHAnsi" w:hAnsiTheme="minorHAnsi"/>
          <w:sz w:val="18"/>
          <w:szCs w:val="18"/>
        </w:rPr>
        <w:t>Fourball</w:t>
      </w:r>
      <w:proofErr w:type="spellEnd"/>
      <w:r w:rsidRPr="00047464">
        <w:rPr>
          <w:rFonts w:asciiTheme="minorHAnsi" w:hAnsiTheme="minorHAnsi"/>
          <w:sz w:val="18"/>
          <w:szCs w:val="18"/>
        </w:rPr>
        <w:t xml:space="preserve"> y el segundo día 18 hoyos bajo la modalidad </w:t>
      </w:r>
      <w:proofErr w:type="spellStart"/>
      <w:r w:rsidRPr="00047464">
        <w:rPr>
          <w:rFonts w:asciiTheme="minorHAnsi" w:hAnsiTheme="minorHAnsi"/>
          <w:sz w:val="18"/>
          <w:szCs w:val="18"/>
        </w:rPr>
        <w:t>Foursome</w:t>
      </w:r>
      <w:proofErr w:type="spellEnd"/>
      <w:r w:rsidRPr="00047464">
        <w:rPr>
          <w:rFonts w:asciiTheme="minorHAnsi" w:hAnsiTheme="minorHAnsi"/>
          <w:sz w:val="18"/>
          <w:szCs w:val="18"/>
        </w:rPr>
        <w:t xml:space="preserve">. Las </w:t>
      </w:r>
      <w:r>
        <w:rPr>
          <w:rFonts w:asciiTheme="minorHAnsi" w:hAnsiTheme="minorHAnsi"/>
          <w:sz w:val="18"/>
          <w:szCs w:val="18"/>
        </w:rPr>
        <w:t xml:space="preserve">barras de </w:t>
      </w:r>
      <w:r w:rsidRPr="00047464">
        <w:rPr>
          <w:rFonts w:asciiTheme="minorHAnsi" w:hAnsiTheme="minorHAnsi"/>
          <w:sz w:val="18"/>
          <w:szCs w:val="18"/>
        </w:rPr>
        <w:t xml:space="preserve">salidas serán </w:t>
      </w:r>
      <w:r>
        <w:rPr>
          <w:rFonts w:asciiTheme="minorHAnsi" w:hAnsiTheme="minorHAnsi"/>
          <w:sz w:val="18"/>
          <w:szCs w:val="18"/>
        </w:rPr>
        <w:t>las que establezca el Comité de la Prueba</w:t>
      </w:r>
      <w:r w:rsidRPr="00047464">
        <w:rPr>
          <w:rFonts w:asciiTheme="minorHAnsi" w:hAnsiTheme="minorHAnsi"/>
          <w:sz w:val="18"/>
          <w:szCs w:val="18"/>
        </w:rPr>
        <w:t>.</w:t>
      </w:r>
    </w:p>
    <w:p w:rsidR="00360EB6" w:rsidRPr="00047464" w:rsidRDefault="00360EB6" w:rsidP="00360EB6">
      <w:pPr>
        <w:spacing w:line="216" w:lineRule="auto"/>
        <w:jc w:val="both"/>
        <w:rPr>
          <w:rFonts w:asciiTheme="minorHAnsi" w:hAnsiTheme="minorHAnsi"/>
          <w:sz w:val="18"/>
          <w:szCs w:val="18"/>
        </w:rPr>
      </w:pPr>
    </w:p>
    <w:p w:rsidR="00360EB6" w:rsidRPr="00047464" w:rsidRDefault="00360EB6" w:rsidP="00360EB6">
      <w:pPr>
        <w:pStyle w:val="Textoindependiente3"/>
        <w:spacing w:line="216" w:lineRule="auto"/>
        <w:rPr>
          <w:rFonts w:asciiTheme="minorHAnsi" w:hAnsiTheme="minorHAnsi"/>
          <w:szCs w:val="18"/>
          <w:lang w:val="es-ES_tradnl"/>
        </w:rPr>
      </w:pPr>
      <w:r w:rsidRPr="00047464">
        <w:rPr>
          <w:rFonts w:asciiTheme="minorHAnsi" w:hAnsiTheme="minorHAnsi"/>
          <w:szCs w:val="18"/>
          <w:lang w:val="es-ES_tradnl"/>
        </w:rPr>
        <w:t xml:space="preserve">Pareja Campeona de España </w:t>
      </w:r>
      <w:r>
        <w:rPr>
          <w:rFonts w:asciiTheme="minorHAnsi" w:hAnsiTheme="minorHAnsi"/>
          <w:szCs w:val="18"/>
          <w:lang w:val="es-ES_tradnl"/>
        </w:rPr>
        <w:t>Dobles Mixto</w:t>
      </w:r>
      <w:r w:rsidRPr="00047464">
        <w:rPr>
          <w:rFonts w:asciiTheme="minorHAnsi" w:hAnsiTheme="minorHAnsi"/>
          <w:szCs w:val="18"/>
          <w:lang w:val="es-ES_tradnl"/>
        </w:rPr>
        <w:t xml:space="preserve"> se considera a la ganadora absoluta de la prueba.</w:t>
      </w:r>
    </w:p>
    <w:p w:rsidR="00360EB6" w:rsidRPr="00C83A70" w:rsidRDefault="00360EB6" w:rsidP="00360EB6">
      <w:pPr>
        <w:spacing w:line="216" w:lineRule="auto"/>
        <w:jc w:val="both"/>
        <w:rPr>
          <w:rFonts w:asciiTheme="minorHAnsi" w:hAnsiTheme="minorHAnsi"/>
          <w:sz w:val="18"/>
          <w:szCs w:val="18"/>
          <w:lang w:val="es-ES_tradnl"/>
        </w:rPr>
      </w:pPr>
    </w:p>
    <w:p w:rsidR="00360EB6" w:rsidRPr="00047464" w:rsidRDefault="00360EB6" w:rsidP="00360EB6">
      <w:pPr>
        <w:spacing w:line="216" w:lineRule="auto"/>
        <w:jc w:val="both"/>
        <w:rPr>
          <w:rFonts w:asciiTheme="minorHAnsi" w:hAnsiTheme="minorHAnsi"/>
          <w:sz w:val="18"/>
          <w:szCs w:val="18"/>
        </w:rPr>
      </w:pPr>
      <w:r w:rsidRPr="00047464">
        <w:rPr>
          <w:rFonts w:asciiTheme="minorHAnsi" w:hAnsiTheme="minorHAnsi"/>
          <w:sz w:val="18"/>
          <w:szCs w:val="18"/>
        </w:rPr>
        <w:t>El Comité de la Prueba se reserva el derecho de anular o modificar la fórmula o el número de participantes previsto si existen causas que así lo aconsejen.</w:t>
      </w:r>
    </w:p>
    <w:p w:rsidR="00360EB6" w:rsidRPr="00047464" w:rsidRDefault="00360EB6" w:rsidP="00360EB6">
      <w:pPr>
        <w:spacing w:line="216" w:lineRule="auto"/>
        <w:jc w:val="both"/>
        <w:rPr>
          <w:rFonts w:asciiTheme="minorHAnsi" w:hAnsiTheme="minorHAnsi"/>
          <w:sz w:val="18"/>
          <w:szCs w:val="18"/>
        </w:rPr>
      </w:pPr>
    </w:p>
    <w:p w:rsidR="00360EB6" w:rsidRDefault="00360EB6" w:rsidP="00360EB6">
      <w:pPr>
        <w:spacing w:line="216" w:lineRule="auto"/>
        <w:jc w:val="both"/>
        <w:rPr>
          <w:rFonts w:asciiTheme="minorHAnsi" w:hAnsiTheme="minorHAnsi"/>
          <w:sz w:val="18"/>
          <w:szCs w:val="18"/>
        </w:rPr>
      </w:pPr>
      <w:r w:rsidRPr="00047464">
        <w:rPr>
          <w:rFonts w:asciiTheme="minorHAnsi" w:hAnsiTheme="minorHAnsi"/>
          <w:sz w:val="18"/>
          <w:szCs w:val="18"/>
        </w:rPr>
        <w:t xml:space="preserve">En caso de empate para el puesto de pareja Campeona de España </w:t>
      </w:r>
      <w:r>
        <w:rPr>
          <w:rFonts w:asciiTheme="minorHAnsi" w:hAnsiTheme="minorHAnsi"/>
          <w:sz w:val="18"/>
          <w:szCs w:val="18"/>
        </w:rPr>
        <w:t>Dobles Mixto</w:t>
      </w:r>
      <w:r w:rsidRPr="00047464">
        <w:rPr>
          <w:rFonts w:asciiTheme="minorHAnsi" w:hAnsiTheme="minorHAnsi"/>
          <w:sz w:val="18"/>
          <w:szCs w:val="18"/>
        </w:rPr>
        <w:t xml:space="preserve">,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w:t>
      </w:r>
      <w:r>
        <w:rPr>
          <w:rFonts w:asciiTheme="minorHAnsi" w:hAnsiTheme="minorHAnsi"/>
          <w:sz w:val="18"/>
          <w:szCs w:val="18"/>
        </w:rPr>
        <w:t xml:space="preserve">parejas </w:t>
      </w:r>
      <w:r w:rsidRPr="00047464">
        <w:rPr>
          <w:rFonts w:asciiTheme="minorHAnsi" w:hAnsiTheme="minorHAnsi"/>
          <w:sz w:val="18"/>
          <w:szCs w:val="18"/>
        </w:rPr>
        <w:t xml:space="preserve">competidoras, éstas se clasificarán exaequo y, a efectos de trofeos,  se resolverá según lo establecido en el Libro Verde* de la Real Federación Española de Golf: </w:t>
      </w:r>
    </w:p>
    <w:p w:rsidR="00360EB6" w:rsidRPr="00047464" w:rsidRDefault="00360EB6" w:rsidP="00360EB6">
      <w:pPr>
        <w:spacing w:line="216" w:lineRule="auto"/>
        <w:jc w:val="both"/>
        <w:rPr>
          <w:rFonts w:asciiTheme="minorHAnsi" w:hAnsiTheme="minorHAnsi"/>
          <w:sz w:val="18"/>
          <w:szCs w:val="18"/>
        </w:rPr>
      </w:pPr>
    </w:p>
    <w:p w:rsidR="00360EB6" w:rsidRPr="00751818" w:rsidRDefault="00360EB6" w:rsidP="00360EB6">
      <w:pPr>
        <w:spacing w:line="216" w:lineRule="auto"/>
        <w:jc w:val="both"/>
        <w:rPr>
          <w:rFonts w:asciiTheme="minorHAnsi" w:hAnsiTheme="minorHAnsi"/>
          <w:i/>
          <w:sz w:val="18"/>
          <w:szCs w:val="18"/>
        </w:rPr>
      </w:pPr>
      <w:r w:rsidRPr="00751818">
        <w:rPr>
          <w:rFonts w:asciiTheme="minorHAnsi" w:hAnsiTheme="minorHAnsi"/>
          <w:i/>
          <w:sz w:val="18"/>
          <w:szCs w:val="18"/>
        </w:rPr>
        <w:t>*Para la clasificación Scratch se resolverá a favor de la pareja cuya suma de hándicaps de juego sea más alta, si persiste el empate se recurrirá a la fórmula de los 18, 27, 30 , 33, 34 y 35 últimos hoyos, en caso de que persista el empate, se resolverá por sorteo.</w:t>
      </w:r>
    </w:p>
    <w:p w:rsidR="00360EB6" w:rsidRPr="00751818" w:rsidRDefault="00360EB6" w:rsidP="00360EB6">
      <w:pPr>
        <w:spacing w:line="216" w:lineRule="auto"/>
        <w:jc w:val="both"/>
        <w:rPr>
          <w:rFonts w:asciiTheme="minorHAnsi" w:hAnsiTheme="minorHAnsi"/>
          <w:i/>
          <w:sz w:val="18"/>
          <w:szCs w:val="18"/>
        </w:rPr>
      </w:pPr>
      <w:r w:rsidRPr="00751818">
        <w:rPr>
          <w:rFonts w:asciiTheme="minorHAnsi" w:hAnsiTheme="minorHAnsi"/>
          <w:i/>
          <w:sz w:val="18"/>
          <w:szCs w:val="18"/>
        </w:rPr>
        <w:t>Para la clasificación hándicap se resolverá a favor de la pareja cuya suma de hándicaps de juego sea más baja, si persiste el empate se recurrirá a la fórmula de los 18, 27, 30 , 33, 34 y 35 últimos hoyos (golpes netos), en caso de que persista el empate, se resolverá por sorteo”.</w:t>
      </w:r>
    </w:p>
    <w:p w:rsidR="00360EB6" w:rsidRPr="00047464" w:rsidRDefault="00360EB6" w:rsidP="00360EB6">
      <w:pPr>
        <w:spacing w:line="216" w:lineRule="auto"/>
        <w:jc w:val="both"/>
        <w:rPr>
          <w:rFonts w:asciiTheme="minorHAnsi" w:hAnsiTheme="minorHAnsi"/>
          <w:sz w:val="18"/>
          <w:szCs w:val="18"/>
        </w:rPr>
      </w:pPr>
    </w:p>
    <w:p w:rsidR="00360EB6" w:rsidRPr="00047464" w:rsidRDefault="00360EB6" w:rsidP="00360EB6">
      <w:pPr>
        <w:spacing w:line="216" w:lineRule="auto"/>
        <w:jc w:val="both"/>
        <w:rPr>
          <w:rFonts w:asciiTheme="minorHAnsi" w:hAnsiTheme="minorHAnsi"/>
          <w:sz w:val="18"/>
          <w:szCs w:val="18"/>
        </w:rPr>
      </w:pPr>
      <w:r w:rsidRPr="00047464">
        <w:rPr>
          <w:rFonts w:asciiTheme="minorHAnsi" w:hAnsiTheme="minorHAnsi"/>
          <w:b/>
          <w:sz w:val="18"/>
          <w:szCs w:val="18"/>
        </w:rPr>
        <w:t>Inscripciones y Participantes:</w:t>
      </w:r>
    </w:p>
    <w:p w:rsidR="00360EB6" w:rsidRPr="00565C66" w:rsidRDefault="00360EB6" w:rsidP="00360EB6">
      <w:pPr>
        <w:spacing w:line="216" w:lineRule="auto"/>
        <w:ind w:right="-283"/>
        <w:jc w:val="both"/>
        <w:rPr>
          <w:rFonts w:ascii="Calibri" w:hAnsi="Calibri"/>
          <w:sz w:val="18"/>
          <w:szCs w:val="18"/>
        </w:rPr>
      </w:pPr>
      <w:r w:rsidRPr="00565C66">
        <w:rPr>
          <w:rFonts w:ascii="Calibri" w:hAnsi="Calibri"/>
          <w:sz w:val="18"/>
          <w:szCs w:val="18"/>
        </w:rPr>
        <w:t xml:space="preserve">La inscripción se cerrará en la fecha que indique </w:t>
      </w:r>
      <w:smartTag w:uri="urn:schemas-microsoft-com:office:smarttags" w:element="metricconverter">
        <w:smartTagPr>
          <w:attr w:name="ProductID" w:val="1.200 metros"/>
        </w:smartTagPr>
        <w:r w:rsidRPr="00565C66">
          <w:rPr>
            <w:rFonts w:ascii="Calibri" w:hAnsi="Calibri"/>
            <w:sz w:val="18"/>
            <w:szCs w:val="18"/>
          </w:rPr>
          <w:t>la Circular</w:t>
        </w:r>
      </w:smartTag>
      <w:r w:rsidRPr="00565C66">
        <w:rPr>
          <w:rFonts w:ascii="Calibri" w:hAnsi="Calibri"/>
          <w:sz w:val="18"/>
          <w:szCs w:val="18"/>
        </w:rPr>
        <w:t xml:space="preserve"> correspondiente al año de celebración de la prueba y deberá efectuarse online a través de </w:t>
      </w:r>
      <w:hyperlink r:id="rId7" w:history="1">
        <w:r w:rsidRPr="00565C66">
          <w:rPr>
            <w:rStyle w:val="Hipervnculo"/>
            <w:rFonts w:ascii="Calibri" w:hAnsi="Calibri"/>
            <w:sz w:val="18"/>
            <w:szCs w:val="18"/>
          </w:rPr>
          <w:t>www.rfegolf.es</w:t>
        </w:r>
      </w:hyperlink>
      <w:r w:rsidRPr="00565C66">
        <w:rPr>
          <w:rFonts w:ascii="Calibri" w:hAnsi="Calibri"/>
          <w:sz w:val="18"/>
          <w:szCs w:val="18"/>
        </w:rPr>
        <w:t>. Los derechos de inscripción se abonarán en el Club donde se celebre el campeonato</w:t>
      </w:r>
      <w:r w:rsidRPr="00565C66">
        <w:rPr>
          <w:rFonts w:ascii="Calibri" w:hAnsi="Calibri" w:cs="Tahoma"/>
          <w:kern w:val="2"/>
          <w:sz w:val="18"/>
          <w:szCs w:val="18"/>
        </w:rPr>
        <w:t>.</w:t>
      </w:r>
    </w:p>
    <w:p w:rsidR="00360EB6" w:rsidRPr="00047464" w:rsidRDefault="00360EB6" w:rsidP="00360EB6">
      <w:pPr>
        <w:spacing w:line="216" w:lineRule="auto"/>
        <w:jc w:val="both"/>
        <w:rPr>
          <w:rFonts w:asciiTheme="minorHAnsi" w:hAnsiTheme="minorHAnsi"/>
          <w:sz w:val="18"/>
          <w:szCs w:val="18"/>
        </w:rPr>
      </w:pPr>
    </w:p>
    <w:p w:rsidR="00360EB6" w:rsidRPr="00047464" w:rsidRDefault="00360EB6" w:rsidP="00360EB6">
      <w:pPr>
        <w:spacing w:line="216" w:lineRule="auto"/>
        <w:jc w:val="both"/>
        <w:rPr>
          <w:rFonts w:asciiTheme="minorHAnsi" w:hAnsiTheme="minorHAnsi"/>
          <w:sz w:val="18"/>
          <w:szCs w:val="18"/>
        </w:rPr>
      </w:pPr>
      <w:r w:rsidRPr="00047464">
        <w:rPr>
          <w:rFonts w:asciiTheme="minorHAnsi" w:hAnsiTheme="minorHAnsi"/>
          <w:b/>
          <w:sz w:val="18"/>
          <w:szCs w:val="18"/>
        </w:rPr>
        <w:t>Orden y horario de salidas:</w:t>
      </w:r>
    </w:p>
    <w:p w:rsidR="00360EB6" w:rsidRPr="00047464" w:rsidRDefault="00360EB6" w:rsidP="00360EB6">
      <w:pPr>
        <w:spacing w:line="216" w:lineRule="auto"/>
        <w:jc w:val="both"/>
        <w:rPr>
          <w:rFonts w:asciiTheme="minorHAnsi" w:hAnsiTheme="minorHAnsi"/>
          <w:sz w:val="18"/>
          <w:szCs w:val="18"/>
        </w:rPr>
      </w:pPr>
      <w:r w:rsidRPr="00047464">
        <w:rPr>
          <w:rFonts w:asciiTheme="minorHAnsi" w:hAnsiTheme="minorHAnsi"/>
          <w:sz w:val="18"/>
          <w:szCs w:val="18"/>
        </w:rPr>
        <w:t>El Comité de la Prueba establecerá el orden y horario de salidas.</w:t>
      </w:r>
    </w:p>
    <w:p w:rsidR="00360EB6" w:rsidRPr="00047464" w:rsidRDefault="00360EB6" w:rsidP="00360EB6">
      <w:pPr>
        <w:spacing w:line="216" w:lineRule="auto"/>
        <w:jc w:val="both"/>
        <w:rPr>
          <w:rFonts w:asciiTheme="minorHAnsi" w:hAnsiTheme="minorHAnsi"/>
          <w:sz w:val="18"/>
          <w:szCs w:val="18"/>
        </w:rPr>
      </w:pPr>
      <w:r w:rsidRPr="00047464">
        <w:rPr>
          <w:rFonts w:asciiTheme="minorHAnsi" w:hAnsiTheme="minorHAnsi"/>
          <w:sz w:val="18"/>
          <w:szCs w:val="18"/>
        </w:rPr>
        <w:t xml:space="preserve"> </w:t>
      </w:r>
    </w:p>
    <w:p w:rsidR="00360EB6" w:rsidRPr="00047464" w:rsidRDefault="00360EB6" w:rsidP="00360EB6">
      <w:pPr>
        <w:spacing w:line="216" w:lineRule="auto"/>
        <w:jc w:val="both"/>
        <w:rPr>
          <w:rFonts w:asciiTheme="minorHAnsi" w:hAnsiTheme="minorHAnsi"/>
          <w:b/>
          <w:sz w:val="18"/>
          <w:szCs w:val="18"/>
        </w:rPr>
      </w:pPr>
      <w:r w:rsidRPr="00047464">
        <w:rPr>
          <w:rFonts w:asciiTheme="minorHAnsi" w:hAnsiTheme="minorHAnsi"/>
          <w:b/>
          <w:sz w:val="18"/>
          <w:szCs w:val="18"/>
        </w:rPr>
        <w:t>Trofeos:</w:t>
      </w:r>
    </w:p>
    <w:p w:rsidR="00360EB6" w:rsidRPr="00047464" w:rsidRDefault="00360EB6" w:rsidP="00360EB6">
      <w:pPr>
        <w:tabs>
          <w:tab w:val="left" w:pos="874"/>
        </w:tabs>
        <w:spacing w:line="216" w:lineRule="auto"/>
        <w:ind w:right="-35"/>
        <w:jc w:val="both"/>
        <w:rPr>
          <w:rFonts w:asciiTheme="minorHAnsi" w:hAnsiTheme="minorHAnsi"/>
          <w:sz w:val="18"/>
          <w:szCs w:val="18"/>
        </w:rPr>
      </w:pPr>
      <w:r w:rsidRPr="00047464">
        <w:rPr>
          <w:rFonts w:asciiTheme="minorHAnsi" w:hAnsiTheme="minorHAnsi"/>
          <w:sz w:val="18"/>
          <w:szCs w:val="18"/>
        </w:rPr>
        <w:t>La Real Federación Española de golf concederá los trofeos de</w:t>
      </w:r>
      <w:r>
        <w:rPr>
          <w:rFonts w:asciiTheme="minorHAnsi" w:hAnsiTheme="minorHAnsi"/>
          <w:sz w:val="18"/>
          <w:szCs w:val="18"/>
        </w:rPr>
        <w:t xml:space="preserve"> pareja</w:t>
      </w:r>
      <w:r w:rsidRPr="00047464">
        <w:rPr>
          <w:rFonts w:asciiTheme="minorHAnsi" w:hAnsiTheme="minorHAnsi"/>
          <w:sz w:val="18"/>
          <w:szCs w:val="18"/>
        </w:rPr>
        <w:t>:</w:t>
      </w:r>
    </w:p>
    <w:p w:rsidR="00360EB6" w:rsidRPr="00047464" w:rsidRDefault="00360EB6" w:rsidP="00360EB6">
      <w:pPr>
        <w:numPr>
          <w:ilvl w:val="0"/>
          <w:numId w:val="2"/>
        </w:numPr>
        <w:spacing w:line="216" w:lineRule="auto"/>
        <w:ind w:hanging="294"/>
        <w:jc w:val="both"/>
        <w:rPr>
          <w:rFonts w:asciiTheme="minorHAnsi" w:hAnsiTheme="minorHAnsi"/>
          <w:sz w:val="18"/>
          <w:szCs w:val="18"/>
        </w:rPr>
      </w:pPr>
      <w:r w:rsidRPr="00047464">
        <w:rPr>
          <w:rFonts w:asciiTheme="minorHAnsi" w:hAnsiTheme="minorHAnsi"/>
          <w:sz w:val="18"/>
          <w:szCs w:val="18"/>
        </w:rPr>
        <w:t>Campeona</w:t>
      </w:r>
    </w:p>
    <w:p w:rsidR="00360EB6" w:rsidRPr="00047464" w:rsidRDefault="00360EB6" w:rsidP="00360EB6">
      <w:pPr>
        <w:numPr>
          <w:ilvl w:val="0"/>
          <w:numId w:val="2"/>
        </w:numPr>
        <w:spacing w:line="216" w:lineRule="auto"/>
        <w:ind w:hanging="294"/>
        <w:jc w:val="both"/>
        <w:rPr>
          <w:rFonts w:asciiTheme="minorHAnsi" w:hAnsiTheme="minorHAnsi"/>
          <w:sz w:val="18"/>
          <w:szCs w:val="18"/>
        </w:rPr>
      </w:pPr>
      <w:r w:rsidRPr="00047464">
        <w:rPr>
          <w:rFonts w:asciiTheme="minorHAnsi" w:hAnsiTheme="minorHAnsi"/>
          <w:sz w:val="18"/>
          <w:szCs w:val="18"/>
        </w:rPr>
        <w:t>Subcampeona</w:t>
      </w:r>
    </w:p>
    <w:p w:rsidR="00360EB6" w:rsidRPr="00047464" w:rsidRDefault="00360EB6" w:rsidP="00360EB6">
      <w:pPr>
        <w:numPr>
          <w:ilvl w:val="0"/>
          <w:numId w:val="2"/>
        </w:numPr>
        <w:spacing w:line="216" w:lineRule="auto"/>
        <w:ind w:hanging="294"/>
        <w:jc w:val="both"/>
        <w:rPr>
          <w:rFonts w:asciiTheme="minorHAnsi" w:hAnsiTheme="minorHAnsi"/>
          <w:sz w:val="18"/>
          <w:szCs w:val="18"/>
        </w:rPr>
      </w:pPr>
      <w:r>
        <w:rPr>
          <w:rFonts w:asciiTheme="minorHAnsi" w:hAnsiTheme="minorHAnsi"/>
          <w:sz w:val="18"/>
          <w:szCs w:val="18"/>
        </w:rPr>
        <w:t>Tercera clasificada</w:t>
      </w:r>
      <w:r w:rsidRPr="00047464">
        <w:rPr>
          <w:rFonts w:asciiTheme="minorHAnsi" w:hAnsiTheme="minorHAnsi"/>
          <w:sz w:val="18"/>
          <w:szCs w:val="18"/>
        </w:rPr>
        <w:t xml:space="preserve"> Scratch</w:t>
      </w:r>
    </w:p>
    <w:p w:rsidR="00360EB6" w:rsidRPr="00047464" w:rsidRDefault="00360EB6" w:rsidP="00360EB6">
      <w:pPr>
        <w:numPr>
          <w:ilvl w:val="0"/>
          <w:numId w:val="2"/>
        </w:numPr>
        <w:spacing w:line="216" w:lineRule="auto"/>
        <w:ind w:hanging="294"/>
        <w:jc w:val="both"/>
        <w:rPr>
          <w:rFonts w:asciiTheme="minorHAnsi" w:hAnsiTheme="minorHAnsi"/>
          <w:sz w:val="18"/>
          <w:szCs w:val="18"/>
        </w:rPr>
      </w:pPr>
      <w:r>
        <w:rPr>
          <w:rFonts w:asciiTheme="minorHAnsi" w:hAnsiTheme="minorHAnsi"/>
          <w:sz w:val="18"/>
          <w:szCs w:val="18"/>
        </w:rPr>
        <w:t>1ª clasificada hándicap</w:t>
      </w:r>
      <w:r w:rsidRPr="00047464">
        <w:rPr>
          <w:rFonts w:asciiTheme="minorHAnsi" w:hAnsiTheme="minorHAnsi"/>
          <w:sz w:val="18"/>
          <w:szCs w:val="18"/>
        </w:rPr>
        <w:t xml:space="preserve"> </w:t>
      </w:r>
    </w:p>
    <w:p w:rsidR="00360EB6" w:rsidRDefault="00360EB6" w:rsidP="00360EB6">
      <w:pPr>
        <w:tabs>
          <w:tab w:val="left" w:pos="874"/>
        </w:tabs>
        <w:spacing w:line="216" w:lineRule="auto"/>
        <w:ind w:right="-35"/>
        <w:jc w:val="both"/>
        <w:rPr>
          <w:rFonts w:asciiTheme="minorHAnsi" w:hAnsiTheme="minorHAnsi"/>
          <w:sz w:val="18"/>
          <w:szCs w:val="18"/>
        </w:rPr>
      </w:pPr>
      <w:r w:rsidRPr="00C2542B">
        <w:rPr>
          <w:rFonts w:asciiTheme="minorHAnsi" w:hAnsiTheme="minorHAnsi"/>
          <w:sz w:val="18"/>
          <w:szCs w:val="18"/>
        </w:rPr>
        <w:t xml:space="preserve">Los trofeos de pareja campeona y subcampeona se entregarán exclusivamente a aquellas </w:t>
      </w:r>
      <w:r>
        <w:rPr>
          <w:rFonts w:asciiTheme="minorHAnsi" w:hAnsiTheme="minorHAnsi"/>
          <w:sz w:val="18"/>
          <w:szCs w:val="18"/>
        </w:rPr>
        <w:t xml:space="preserve">parejas </w:t>
      </w:r>
      <w:r w:rsidRPr="00C2542B">
        <w:rPr>
          <w:rFonts w:asciiTheme="minorHAnsi" w:hAnsiTheme="minorHAnsi"/>
          <w:sz w:val="18"/>
          <w:szCs w:val="18"/>
        </w:rPr>
        <w:t xml:space="preserve">en las que sus dos componentes sean de nacionalidad española. </w:t>
      </w:r>
    </w:p>
    <w:p w:rsidR="00360EB6" w:rsidRPr="00C2542B" w:rsidRDefault="00360EB6" w:rsidP="00360EB6">
      <w:pPr>
        <w:tabs>
          <w:tab w:val="left" w:pos="874"/>
        </w:tabs>
        <w:spacing w:line="216" w:lineRule="auto"/>
        <w:ind w:right="-35"/>
        <w:jc w:val="both"/>
        <w:rPr>
          <w:rFonts w:asciiTheme="minorHAnsi" w:hAnsiTheme="minorHAnsi"/>
          <w:sz w:val="18"/>
          <w:szCs w:val="18"/>
        </w:rPr>
      </w:pPr>
      <w:r w:rsidRPr="00C2542B">
        <w:rPr>
          <w:rFonts w:asciiTheme="minorHAnsi" w:hAnsiTheme="minorHAnsi"/>
          <w:sz w:val="18"/>
          <w:szCs w:val="18"/>
        </w:rPr>
        <w:t>En el caso de que alguna pareja obtenga la 1ª posición en la clasificación general y alguno de sus componentes no tenga nacionalidad española, a dicha pareja se le hará entrega de un trofeo acreditativo pero no será considerada como Campeona de España.</w:t>
      </w:r>
    </w:p>
    <w:p w:rsidR="00360EB6" w:rsidRPr="00047464" w:rsidRDefault="00360EB6" w:rsidP="00360EB6">
      <w:pPr>
        <w:spacing w:line="216" w:lineRule="auto"/>
        <w:rPr>
          <w:rFonts w:asciiTheme="minorHAnsi" w:hAnsiTheme="minorHAnsi"/>
          <w:color w:val="FF0000"/>
          <w:sz w:val="18"/>
          <w:szCs w:val="18"/>
        </w:rPr>
      </w:pPr>
    </w:p>
    <w:p w:rsidR="00360EB6" w:rsidRDefault="00360EB6" w:rsidP="00360EB6">
      <w:pPr>
        <w:spacing w:line="216" w:lineRule="auto"/>
        <w:rPr>
          <w:rFonts w:asciiTheme="minorHAnsi" w:hAnsiTheme="minorHAnsi"/>
          <w:sz w:val="18"/>
          <w:szCs w:val="18"/>
        </w:rPr>
      </w:pPr>
      <w:r w:rsidRPr="00047464">
        <w:rPr>
          <w:rFonts w:asciiTheme="minorHAnsi" w:hAnsiTheme="minorHAnsi"/>
          <w:sz w:val="18"/>
          <w:szCs w:val="18"/>
        </w:rPr>
        <w:t>Los trofeos no serán acumulables</w:t>
      </w:r>
      <w:r>
        <w:rPr>
          <w:rFonts w:asciiTheme="minorHAnsi" w:hAnsiTheme="minorHAnsi"/>
          <w:sz w:val="18"/>
          <w:szCs w:val="18"/>
        </w:rPr>
        <w:t xml:space="preserve"> y se entregarán por este orden</w:t>
      </w:r>
      <w:r w:rsidRPr="00047464">
        <w:rPr>
          <w:rFonts w:asciiTheme="minorHAnsi" w:hAnsiTheme="minorHAnsi"/>
          <w:sz w:val="18"/>
          <w:szCs w:val="18"/>
        </w:rPr>
        <w:t xml:space="preserve">, </w:t>
      </w:r>
      <w:r>
        <w:rPr>
          <w:rFonts w:asciiTheme="minorHAnsi" w:hAnsiTheme="minorHAnsi"/>
          <w:sz w:val="18"/>
          <w:szCs w:val="18"/>
        </w:rPr>
        <w:t xml:space="preserve">es decir, </w:t>
      </w:r>
      <w:r w:rsidRPr="00047464">
        <w:rPr>
          <w:rFonts w:asciiTheme="minorHAnsi" w:hAnsiTheme="minorHAnsi"/>
          <w:sz w:val="18"/>
          <w:szCs w:val="18"/>
        </w:rPr>
        <w:t xml:space="preserve">prevaleciendo siempre los Scratch sobre el </w:t>
      </w:r>
      <w:r>
        <w:rPr>
          <w:rFonts w:asciiTheme="minorHAnsi" w:hAnsiTheme="minorHAnsi"/>
          <w:sz w:val="18"/>
          <w:szCs w:val="18"/>
        </w:rPr>
        <w:t>hándicap</w:t>
      </w:r>
      <w:r w:rsidRPr="00047464">
        <w:rPr>
          <w:rFonts w:asciiTheme="minorHAnsi" w:hAnsiTheme="minorHAnsi"/>
          <w:sz w:val="18"/>
          <w:szCs w:val="18"/>
        </w:rPr>
        <w:t>.</w:t>
      </w:r>
    </w:p>
    <w:p w:rsidR="00511876" w:rsidRPr="00360EB6" w:rsidRDefault="00511876" w:rsidP="00360EB6"/>
    <w:sectPr w:rsidR="00511876" w:rsidRPr="00360EB6" w:rsidSect="001E4FB3">
      <w:headerReference w:type="default" r:id="rId8"/>
      <w:pgSz w:w="11906" w:h="16838"/>
      <w:pgMar w:top="1276" w:right="1134" w:bottom="709" w:left="1134" w:header="568"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0EB6" w:rsidRDefault="00360EB6" w:rsidP="001E4FB3">
      <w:r>
        <w:separator/>
      </w:r>
    </w:p>
  </w:endnote>
  <w:endnote w:type="continuationSeparator" w:id="0">
    <w:p w:rsidR="00360EB6" w:rsidRDefault="00360EB6" w:rsidP="001E4F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0EB6" w:rsidRDefault="00360EB6" w:rsidP="001E4FB3">
      <w:r>
        <w:separator/>
      </w:r>
    </w:p>
  </w:footnote>
  <w:footnote w:type="continuationSeparator" w:id="0">
    <w:p w:rsidR="00360EB6" w:rsidRDefault="00360EB6" w:rsidP="001E4F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EB6" w:rsidRDefault="00360EB6" w:rsidP="001E4FB3">
    <w:pPr>
      <w:pStyle w:val="Encabezado"/>
      <w:rPr>
        <w:rFonts w:ascii="Calibri" w:hAnsi="Calibri"/>
        <w:b/>
        <w:color w:val="0039A6"/>
        <w:sz w:val="18"/>
        <w:szCs w:val="18"/>
      </w:rPr>
    </w:pPr>
  </w:p>
  <w:p w:rsidR="00360EB6" w:rsidRDefault="00360EB6" w:rsidP="001E4FB3">
    <w:pPr>
      <w:pStyle w:val="Encabezado"/>
      <w:rPr>
        <w:rFonts w:ascii="Calibri" w:hAnsi="Calibri"/>
        <w:b/>
        <w:color w:val="0039A6"/>
        <w:sz w:val="18"/>
        <w:szCs w:val="18"/>
      </w:rPr>
    </w:pPr>
    <w:r>
      <w:rPr>
        <w:rFonts w:ascii="Calibri" w:hAnsi="Calibri"/>
        <w:b/>
        <w:noProof/>
        <w:color w:val="0039A6"/>
        <w:sz w:val="18"/>
        <w:szCs w:val="18"/>
      </w:rPr>
      <w:drawing>
        <wp:anchor distT="0" distB="0" distL="114300" distR="114300" simplePos="0" relativeHeight="251659264" behindDoc="0" locked="0" layoutInCell="1" allowOverlap="1">
          <wp:simplePos x="0" y="0"/>
          <wp:positionH relativeFrom="column">
            <wp:posOffset>2639060</wp:posOffset>
          </wp:positionH>
          <wp:positionV relativeFrom="paragraph">
            <wp:posOffset>-297815</wp:posOffset>
          </wp:positionV>
          <wp:extent cx="774065" cy="812800"/>
          <wp:effectExtent l="19050" t="0" r="6985" b="0"/>
          <wp:wrapNone/>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12800"/>
                  </a:xfrm>
                  <a:prstGeom prst="rect">
                    <a:avLst/>
                  </a:prstGeom>
                  <a:noFill/>
                </pic:spPr>
              </pic:pic>
            </a:graphicData>
          </a:graphic>
        </wp:anchor>
      </w:drawing>
    </w:r>
  </w:p>
  <w:p w:rsidR="00360EB6" w:rsidRDefault="00360EB6" w:rsidP="001E4FB3">
    <w:pPr>
      <w:pStyle w:val="Encabezado"/>
      <w:rPr>
        <w:rFonts w:ascii="Calibri" w:hAnsi="Calibri"/>
        <w:b/>
        <w:color w:val="0039A6"/>
        <w:sz w:val="18"/>
        <w:szCs w:val="18"/>
      </w:rPr>
    </w:pPr>
  </w:p>
  <w:p w:rsidR="00360EB6" w:rsidRDefault="00360EB6" w:rsidP="001E4FB3">
    <w:pPr>
      <w:pStyle w:val="Encabezado"/>
      <w:rPr>
        <w:rFonts w:ascii="Calibri" w:hAnsi="Calibri"/>
        <w:b/>
        <w:color w:val="0039A6"/>
        <w:sz w:val="18"/>
        <w:szCs w:val="18"/>
      </w:rPr>
    </w:pPr>
  </w:p>
  <w:p w:rsidR="00360EB6" w:rsidRDefault="00360EB6" w:rsidP="001E4FB3">
    <w:pPr>
      <w:pStyle w:val="Encabezado"/>
      <w:rPr>
        <w:rFonts w:ascii="Calibri" w:hAnsi="Calibri"/>
        <w:b/>
        <w:color w:val="0039A6"/>
        <w:sz w:val="18"/>
        <w:szCs w:val="18"/>
      </w:rPr>
    </w:pPr>
  </w:p>
  <w:p w:rsidR="00360EB6" w:rsidRDefault="00360EB6" w:rsidP="001E4FB3">
    <w:pPr>
      <w:pStyle w:val="Encabezado"/>
      <w:jc w:val="center"/>
    </w:pPr>
    <w:r w:rsidRPr="00576BDC">
      <w:rPr>
        <w:rFonts w:ascii="Calibri" w:hAnsi="Calibri"/>
        <w:b/>
        <w:color w:val="0039A6"/>
        <w:sz w:val="18"/>
        <w:szCs w:val="18"/>
      </w:rPr>
      <w:t>REAL FEDERACIÓN ESPAÑOLA DE GOLF</w:t>
    </w:r>
    <w:r w:rsidRPr="00FB3098">
      <w:t xml:space="preserve"> </w:t>
    </w:r>
  </w:p>
  <w:p w:rsidR="00360EB6" w:rsidRDefault="00360EB6">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footnotePr>
    <w:footnote w:id="-1"/>
    <w:footnote w:id="0"/>
  </w:footnotePr>
  <w:endnotePr>
    <w:endnote w:id="-1"/>
    <w:endnote w:id="0"/>
  </w:endnotePr>
  <w:compat/>
  <w:rsids>
    <w:rsidRoot w:val="001E4FB3"/>
    <w:rsid w:val="0018352D"/>
    <w:rsid w:val="001B7820"/>
    <w:rsid w:val="001E4CDA"/>
    <w:rsid w:val="001E4FB3"/>
    <w:rsid w:val="002D5650"/>
    <w:rsid w:val="00360EB6"/>
    <w:rsid w:val="004F47C7"/>
    <w:rsid w:val="00511876"/>
    <w:rsid w:val="0054118F"/>
    <w:rsid w:val="007E0FD7"/>
    <w:rsid w:val="008F32B4"/>
    <w:rsid w:val="00F8130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FB3"/>
    <w:pPr>
      <w:spacing w:after="0" w:line="240" w:lineRule="auto"/>
    </w:pPr>
    <w:rPr>
      <w:rFonts w:ascii="Century Schoolbook" w:eastAsia="Times New Roman" w:hAnsi="Century Schoolbook"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1E4FB3"/>
    <w:rPr>
      <w:color w:val="0000FF"/>
      <w:u w:val="single"/>
    </w:rPr>
  </w:style>
  <w:style w:type="paragraph" w:styleId="Textoindependiente">
    <w:name w:val="Body Text"/>
    <w:basedOn w:val="Normal"/>
    <w:link w:val="TextoindependienteCar"/>
    <w:rsid w:val="001E4FB3"/>
    <w:pPr>
      <w:jc w:val="both"/>
    </w:pPr>
  </w:style>
  <w:style w:type="character" w:customStyle="1" w:styleId="TextoindependienteCar">
    <w:name w:val="Texto independiente Car"/>
    <w:basedOn w:val="Fuentedeprrafopredeter"/>
    <w:link w:val="Textoindependiente"/>
    <w:rsid w:val="001E4FB3"/>
    <w:rPr>
      <w:rFonts w:ascii="Century Schoolbook" w:eastAsia="Times New Roman" w:hAnsi="Century Schoolbook" w:cs="Times New Roman"/>
      <w:szCs w:val="20"/>
      <w:lang w:eastAsia="es-ES"/>
    </w:rPr>
  </w:style>
  <w:style w:type="paragraph" w:styleId="Textoindependiente2">
    <w:name w:val="Body Text 2"/>
    <w:basedOn w:val="Normal"/>
    <w:link w:val="Textoindependiente2Car"/>
    <w:rsid w:val="001E4FB3"/>
    <w:pPr>
      <w:jc w:val="center"/>
    </w:pPr>
    <w:rPr>
      <w:i/>
    </w:rPr>
  </w:style>
  <w:style w:type="character" w:customStyle="1" w:styleId="Textoindependiente2Car">
    <w:name w:val="Texto independiente 2 Car"/>
    <w:basedOn w:val="Fuentedeprrafopredeter"/>
    <w:link w:val="Textoindependiente2"/>
    <w:rsid w:val="001E4FB3"/>
    <w:rPr>
      <w:rFonts w:ascii="Century Schoolbook" w:eastAsia="Times New Roman" w:hAnsi="Century Schoolbook" w:cs="Times New Roman"/>
      <w:i/>
      <w:szCs w:val="20"/>
      <w:lang w:eastAsia="es-ES"/>
    </w:rPr>
  </w:style>
  <w:style w:type="paragraph" w:styleId="Encabezado">
    <w:name w:val="header"/>
    <w:basedOn w:val="Normal"/>
    <w:link w:val="EncabezadoCar"/>
    <w:uiPriority w:val="99"/>
    <w:semiHidden/>
    <w:unhideWhenUsed/>
    <w:rsid w:val="001E4FB3"/>
    <w:pPr>
      <w:tabs>
        <w:tab w:val="center" w:pos="4252"/>
        <w:tab w:val="right" w:pos="8504"/>
      </w:tabs>
    </w:pPr>
  </w:style>
  <w:style w:type="character" w:customStyle="1" w:styleId="EncabezadoCar">
    <w:name w:val="Encabezado Car"/>
    <w:basedOn w:val="Fuentedeprrafopredeter"/>
    <w:link w:val="Encabezado"/>
    <w:uiPriority w:val="99"/>
    <w:semiHidden/>
    <w:rsid w:val="001E4FB3"/>
    <w:rPr>
      <w:rFonts w:ascii="Century Schoolbook" w:eastAsia="Times New Roman" w:hAnsi="Century Schoolbook" w:cs="Times New Roman"/>
      <w:szCs w:val="20"/>
      <w:lang w:eastAsia="es-ES"/>
    </w:rPr>
  </w:style>
  <w:style w:type="paragraph" w:styleId="Piedepgina">
    <w:name w:val="footer"/>
    <w:basedOn w:val="Normal"/>
    <w:link w:val="PiedepginaCar"/>
    <w:uiPriority w:val="99"/>
    <w:semiHidden/>
    <w:unhideWhenUsed/>
    <w:rsid w:val="001E4FB3"/>
    <w:pPr>
      <w:tabs>
        <w:tab w:val="center" w:pos="4252"/>
        <w:tab w:val="right" w:pos="8504"/>
      </w:tabs>
    </w:pPr>
  </w:style>
  <w:style w:type="character" w:customStyle="1" w:styleId="PiedepginaCar">
    <w:name w:val="Pie de página Car"/>
    <w:basedOn w:val="Fuentedeprrafopredeter"/>
    <w:link w:val="Piedepgina"/>
    <w:uiPriority w:val="99"/>
    <w:semiHidden/>
    <w:rsid w:val="001E4FB3"/>
    <w:rPr>
      <w:rFonts w:ascii="Century Schoolbook" w:eastAsia="Times New Roman" w:hAnsi="Century Schoolbook" w:cs="Times New Roman"/>
      <w:szCs w:val="20"/>
      <w:lang w:eastAsia="es-ES"/>
    </w:rPr>
  </w:style>
  <w:style w:type="paragraph" w:styleId="Textoindependiente3">
    <w:name w:val="Body Text 3"/>
    <w:basedOn w:val="Normal"/>
    <w:link w:val="Textoindependiente3Car"/>
    <w:uiPriority w:val="99"/>
    <w:semiHidden/>
    <w:unhideWhenUsed/>
    <w:rsid w:val="00360EB6"/>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360EB6"/>
    <w:rPr>
      <w:rFonts w:ascii="Century Schoolbook" w:eastAsia="Times New Roman" w:hAnsi="Century Schoolbook" w:cs="Times New Roman"/>
      <w:sz w:val="16"/>
      <w:szCs w:val="16"/>
      <w:lang w:eastAsia="es-ES"/>
    </w:rPr>
  </w:style>
  <w:style w:type="character" w:styleId="nfasis">
    <w:name w:val="Emphasis"/>
    <w:basedOn w:val="Fuentedeprrafopredeter"/>
    <w:uiPriority w:val="20"/>
    <w:qFormat/>
    <w:rsid w:val="00360EB6"/>
    <w:rPr>
      <w:rFonts w:ascii="Times New Roman" w:hAnsi="Times New Roman" w:cs="Times New Roman" w:hint="default"/>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rfegolf.es/"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32D561C-0790-4FA9-AE52-9E1DAC360F0C}"/>
</file>

<file path=customXml/itemProps2.xml><?xml version="1.0" encoding="utf-8"?>
<ds:datastoreItem xmlns:ds="http://schemas.openxmlformats.org/officeDocument/2006/customXml" ds:itemID="{07A66267-E2DC-480E-A2EA-769502698E71}"/>
</file>

<file path=customXml/itemProps3.xml><?xml version="1.0" encoding="utf-8"?>
<ds:datastoreItem xmlns:ds="http://schemas.openxmlformats.org/officeDocument/2006/customXml" ds:itemID="{7CB0A5EA-CEEF-4BD0-9D24-57642D8860FD}"/>
</file>

<file path=docProps/app.xml><?xml version="1.0" encoding="utf-8"?>
<Properties xmlns="http://schemas.openxmlformats.org/officeDocument/2006/extended-properties" xmlns:vt="http://schemas.openxmlformats.org/officeDocument/2006/docPropsVTypes">
  <Template>Normal.dotm</Template>
  <TotalTime>2</TotalTime>
  <Pages>1</Pages>
  <Words>752</Words>
  <Characters>4139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4882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EVECINO</dc:creator>
  <cp:keywords/>
  <dc:description/>
  <cp:lastModifiedBy>EVECINO</cp:lastModifiedBy>
  <cp:revision>2</cp:revision>
  <dcterms:created xsi:type="dcterms:W3CDTF">2012-09-24T11:31:00Z</dcterms:created>
  <dcterms:modified xsi:type="dcterms:W3CDTF">2012-09-24T11:31:00Z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