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A6D" w:rsidRPr="0036196A" w:rsidRDefault="00866A6D" w:rsidP="00866A6D">
      <w:pPr>
        <w:jc w:val="center"/>
        <w:rPr>
          <w:rFonts w:asciiTheme="minorHAnsi" w:hAnsiTheme="minorHAnsi"/>
          <w:b/>
          <w:i/>
          <w:color w:val="000099"/>
          <w:sz w:val="32"/>
          <w:szCs w:val="32"/>
        </w:rPr>
      </w:pPr>
      <w:r w:rsidRPr="0036196A">
        <w:rPr>
          <w:rFonts w:asciiTheme="minorHAnsi" w:hAnsiTheme="minorHAnsi"/>
          <w:b/>
          <w:color w:val="000099"/>
          <w:sz w:val="32"/>
          <w:szCs w:val="32"/>
        </w:rPr>
        <w:t>CAMPEONATO NACIONAL INDIVIDUAL DE ESPAÑA SENIOR FEMENINO</w:t>
      </w:r>
    </w:p>
    <w:p w:rsidR="00866A6D" w:rsidRPr="005F28C6" w:rsidRDefault="00866A6D" w:rsidP="00866A6D">
      <w:pPr>
        <w:jc w:val="center"/>
        <w:rPr>
          <w:rFonts w:asciiTheme="minorHAnsi" w:hAnsiTheme="minorHAnsi"/>
          <w:b/>
          <w:color w:val="000099"/>
          <w:sz w:val="24"/>
        </w:rPr>
      </w:pPr>
      <w:r>
        <w:rPr>
          <w:rFonts w:asciiTheme="minorHAnsi" w:hAnsiTheme="minorHAnsi"/>
          <w:b/>
          <w:color w:val="000099"/>
          <w:sz w:val="24"/>
        </w:rPr>
        <w:t>Atalaya Golf &amp; Country Club</w:t>
      </w:r>
      <w:r w:rsidRPr="005F28C6">
        <w:rPr>
          <w:rFonts w:asciiTheme="minorHAnsi" w:hAnsiTheme="minorHAnsi"/>
          <w:b/>
          <w:color w:val="000099"/>
          <w:sz w:val="24"/>
        </w:rPr>
        <w:t>. 1</w:t>
      </w:r>
      <w:r>
        <w:rPr>
          <w:rFonts w:asciiTheme="minorHAnsi" w:hAnsiTheme="minorHAnsi"/>
          <w:b/>
          <w:color w:val="000099"/>
          <w:sz w:val="24"/>
        </w:rPr>
        <w:t>1</w:t>
      </w:r>
      <w:r w:rsidRPr="005F28C6">
        <w:rPr>
          <w:rFonts w:asciiTheme="minorHAnsi" w:hAnsiTheme="minorHAnsi"/>
          <w:b/>
          <w:color w:val="000099"/>
          <w:sz w:val="24"/>
        </w:rPr>
        <w:t xml:space="preserve"> – 1</w:t>
      </w:r>
      <w:r>
        <w:rPr>
          <w:rFonts w:asciiTheme="minorHAnsi" w:hAnsiTheme="minorHAnsi"/>
          <w:b/>
          <w:color w:val="000099"/>
          <w:sz w:val="24"/>
        </w:rPr>
        <w:t>3 de mayo de 2012</w:t>
      </w:r>
    </w:p>
    <w:p w:rsidR="00866A6D" w:rsidRPr="004E503D" w:rsidRDefault="0039162A" w:rsidP="00866A6D">
      <w:pPr>
        <w:jc w:val="center"/>
        <w:rPr>
          <w:rFonts w:asciiTheme="minorHAnsi" w:hAnsiTheme="minorHAnsi"/>
          <w:sz w:val="28"/>
        </w:rPr>
      </w:pPr>
      <w:r w:rsidRPr="0039162A">
        <w:rPr>
          <w:rFonts w:asciiTheme="minorHAnsi"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8.05pt;margin-top:10.45pt;width:63.95pt;height:65.3pt;z-index:-251657728;mso-position-horizontal-relative:text;mso-position-vertical-relative:text" fillcolor="window">
            <v:imagedata r:id="rId8" o:title=""/>
          </v:shape>
          <o:OLEObject Type="Embed" ProgID="Word.Picture.8" ShapeID="_x0000_s1026" DrawAspect="Content" ObjectID="_1398774755" r:id="rId9"/>
        </w:pict>
      </w:r>
      <w:r w:rsidR="00866A6D">
        <w:rPr>
          <w:noProof/>
        </w:rPr>
        <w:drawing>
          <wp:anchor distT="0" distB="0" distL="114300" distR="114300" simplePos="0" relativeHeight="251656704" behindDoc="0" locked="0" layoutInCell="1" allowOverlap="1">
            <wp:simplePos x="0" y="0"/>
            <wp:positionH relativeFrom="column">
              <wp:posOffset>91980</wp:posOffset>
            </wp:positionH>
            <wp:positionV relativeFrom="paragraph">
              <wp:posOffset>128759</wp:posOffset>
            </wp:positionV>
            <wp:extent cx="765877" cy="801111"/>
            <wp:effectExtent l="19050" t="0" r="0"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10" cstate="print"/>
                    <a:srcRect/>
                    <a:stretch>
                      <a:fillRect/>
                    </a:stretch>
                  </pic:blipFill>
                  <pic:spPr bwMode="auto">
                    <a:xfrm>
                      <a:off x="0" y="0"/>
                      <a:ext cx="765877" cy="801111"/>
                    </a:xfrm>
                    <a:prstGeom prst="rect">
                      <a:avLst/>
                    </a:prstGeom>
                    <a:noFill/>
                    <a:ln w="9525">
                      <a:noFill/>
                      <a:miter lim="800000"/>
                      <a:headEnd/>
                      <a:tailEnd/>
                    </a:ln>
                  </pic:spPr>
                </pic:pic>
              </a:graphicData>
            </a:graphic>
          </wp:anchor>
        </w:drawing>
      </w:r>
    </w:p>
    <w:p w:rsidR="00866A6D" w:rsidRPr="004E503D" w:rsidRDefault="00866A6D" w:rsidP="00866A6D">
      <w:pPr>
        <w:jc w:val="center"/>
        <w:rPr>
          <w:rFonts w:asciiTheme="minorHAnsi" w:hAnsiTheme="minorHAnsi"/>
          <w:sz w:val="28"/>
        </w:rPr>
      </w:pPr>
      <w:r>
        <w:rPr>
          <w:rFonts w:asciiTheme="minorHAnsi" w:hAnsiTheme="minorHAnsi"/>
          <w:noProof/>
          <w:sz w:val="28"/>
        </w:rPr>
        <w:drawing>
          <wp:anchor distT="0" distB="0" distL="114300" distR="114300" simplePos="0" relativeHeight="251657728" behindDoc="0" locked="0" layoutInCell="1" allowOverlap="1">
            <wp:simplePos x="0" y="0"/>
            <wp:positionH relativeFrom="column">
              <wp:posOffset>2624787</wp:posOffset>
            </wp:positionH>
            <wp:positionV relativeFrom="paragraph">
              <wp:posOffset>601</wp:posOffset>
            </wp:positionV>
            <wp:extent cx="849174" cy="1051965"/>
            <wp:effectExtent l="19050" t="0" r="8076" b="0"/>
            <wp:wrapNone/>
            <wp:docPr id="4" name="Imagen 2" descr="\\Serv-rfge-1\E.VECINO\Mis imágenes\LOGOS\Atal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rfge-1\E.VECINO\Mis imágenes\LOGOS\Atalaya.jpg"/>
                    <pic:cNvPicPr>
                      <a:picLocks noChangeAspect="1" noChangeArrowheads="1"/>
                    </pic:cNvPicPr>
                  </pic:nvPicPr>
                  <pic:blipFill>
                    <a:blip r:embed="rId11" cstate="print"/>
                    <a:srcRect/>
                    <a:stretch>
                      <a:fillRect/>
                    </a:stretch>
                  </pic:blipFill>
                  <pic:spPr bwMode="auto">
                    <a:xfrm>
                      <a:off x="0" y="0"/>
                      <a:ext cx="849174" cy="1051965"/>
                    </a:xfrm>
                    <a:prstGeom prst="rect">
                      <a:avLst/>
                    </a:prstGeom>
                    <a:noFill/>
                    <a:ln w="9525">
                      <a:noFill/>
                      <a:miter lim="800000"/>
                      <a:headEnd/>
                      <a:tailEnd/>
                    </a:ln>
                  </pic:spPr>
                </pic:pic>
              </a:graphicData>
            </a:graphic>
          </wp:anchor>
        </w:drawing>
      </w:r>
    </w:p>
    <w:p w:rsidR="00866A6D" w:rsidRDefault="00866A6D" w:rsidP="00866A6D"/>
    <w:p w:rsidR="00866A6D" w:rsidRDefault="00866A6D" w:rsidP="00866A6D"/>
    <w:p w:rsidR="00866A6D" w:rsidRDefault="00866A6D" w:rsidP="00866A6D"/>
    <w:p w:rsidR="00866A6D" w:rsidRDefault="00866A6D" w:rsidP="00866A6D"/>
    <w:p w:rsidR="00866A6D" w:rsidRPr="00F23F7D" w:rsidRDefault="00866A6D" w:rsidP="00866A6D"/>
    <w:p w:rsidR="00866A6D" w:rsidRPr="00CD04BD" w:rsidRDefault="00866A6D" w:rsidP="00866A6D"/>
    <w:p w:rsidR="00866A6D" w:rsidRPr="004E503D" w:rsidRDefault="00866A6D" w:rsidP="00866A6D">
      <w:pPr>
        <w:pStyle w:val="Ttulo3"/>
        <w:shd w:val="clear" w:color="auto" w:fill="000080"/>
        <w:rPr>
          <w:rFonts w:asciiTheme="minorHAnsi" w:hAnsiTheme="minorHAnsi"/>
          <w:color w:val="FFFFFF"/>
          <w:sz w:val="44"/>
          <w:szCs w:val="44"/>
        </w:rPr>
      </w:pPr>
      <w:r>
        <w:rPr>
          <w:rFonts w:asciiTheme="minorHAnsi" w:hAnsiTheme="minorHAnsi"/>
          <w:color w:val="FFFFFF"/>
          <w:sz w:val="44"/>
          <w:szCs w:val="44"/>
        </w:rPr>
        <w:t>REGLAMENTO</w:t>
      </w:r>
    </w:p>
    <w:p w:rsidR="00866A6D" w:rsidRDefault="00866A6D" w:rsidP="00866A6D">
      <w:pPr>
        <w:jc w:val="both"/>
        <w:rPr>
          <w:rFonts w:asciiTheme="minorHAnsi" w:hAnsiTheme="minorHAnsi"/>
          <w:b/>
          <w:sz w:val="18"/>
          <w:szCs w:val="18"/>
          <w:u w:val="single"/>
        </w:rPr>
      </w:pPr>
    </w:p>
    <w:p w:rsidR="00866A6D" w:rsidRDefault="00866A6D" w:rsidP="00866A6D">
      <w:pPr>
        <w:jc w:val="both"/>
        <w:rPr>
          <w:rFonts w:asciiTheme="minorHAnsi" w:hAnsiTheme="minorHAnsi"/>
          <w:sz w:val="24"/>
          <w:szCs w:val="24"/>
        </w:rPr>
      </w:pPr>
      <w:r w:rsidRPr="00866A6D">
        <w:rPr>
          <w:rFonts w:asciiTheme="minorHAnsi" w:hAnsiTheme="minorHAnsi"/>
          <w:b/>
          <w:sz w:val="24"/>
          <w:szCs w:val="24"/>
          <w:u w:val="single"/>
        </w:rPr>
        <w:t xml:space="preserve">Condiciones: </w:t>
      </w:r>
      <w:r w:rsidRPr="00866A6D">
        <w:rPr>
          <w:rFonts w:asciiTheme="minorHAnsi" w:hAnsiTheme="minorHAnsi"/>
          <w:sz w:val="24"/>
          <w:szCs w:val="24"/>
        </w:rPr>
        <w:t xml:space="preserve">Podrán tomar parte, con las limitaciones que posteriormente se expresan, todas las Jugadoras aficionadas de sexo femenino, de categoría </w:t>
      </w:r>
      <w:proofErr w:type="spellStart"/>
      <w:r w:rsidRPr="00866A6D">
        <w:rPr>
          <w:rFonts w:asciiTheme="minorHAnsi" w:hAnsiTheme="minorHAnsi"/>
          <w:sz w:val="24"/>
          <w:szCs w:val="24"/>
        </w:rPr>
        <w:t>Senior</w:t>
      </w:r>
      <w:proofErr w:type="spellEnd"/>
      <w:r w:rsidRPr="00866A6D">
        <w:rPr>
          <w:rFonts w:asciiTheme="minorHAnsi" w:hAnsiTheme="minorHAnsi"/>
          <w:sz w:val="24"/>
          <w:szCs w:val="24"/>
        </w:rPr>
        <w:t xml:space="preserve"> (50 años cumplidos durante el año de celebración del campeonato), nacionalidad española, </w:t>
      </w:r>
      <w:r w:rsidRPr="00866A6D">
        <w:rPr>
          <w:rFonts w:asciiTheme="minorHAnsi" w:hAnsiTheme="minorHAnsi" w:cs="Tahoma"/>
          <w:sz w:val="24"/>
          <w:szCs w:val="24"/>
        </w:rPr>
        <w:t xml:space="preserve">sin perjuicio de lo establecido en la Disposición Adicional Segunda de Ley 19/2007, de 11 de julio, </w:t>
      </w:r>
      <w:r w:rsidRPr="00866A6D">
        <w:rPr>
          <w:rFonts w:asciiTheme="minorHAnsi" w:hAnsiTheme="minorHAnsi"/>
          <w:sz w:val="24"/>
          <w:szCs w:val="24"/>
        </w:rPr>
        <w:t>con licencia en vigor expedida por la R.F.E.G. y cuyo hándicap exacto no sea superior a 26,4.</w:t>
      </w:r>
    </w:p>
    <w:p w:rsidR="00866A6D" w:rsidRPr="00866A6D" w:rsidRDefault="00866A6D" w:rsidP="00866A6D">
      <w:pPr>
        <w:jc w:val="both"/>
        <w:rPr>
          <w:rFonts w:asciiTheme="minorHAnsi" w:hAnsiTheme="minorHAnsi"/>
          <w:sz w:val="24"/>
          <w:szCs w:val="24"/>
        </w:rPr>
      </w:pPr>
    </w:p>
    <w:p w:rsidR="00866A6D" w:rsidRDefault="00866A6D" w:rsidP="00866A6D">
      <w:pPr>
        <w:pStyle w:val="Textoindependiente"/>
        <w:pBdr>
          <w:top w:val="none" w:sz="0" w:space="0" w:color="auto"/>
          <w:left w:val="none" w:sz="0" w:space="0" w:color="auto"/>
          <w:bottom w:val="none" w:sz="0" w:space="0" w:color="auto"/>
          <w:right w:val="none" w:sz="0" w:space="0" w:color="auto"/>
        </w:pBdr>
        <w:rPr>
          <w:rFonts w:asciiTheme="minorHAnsi" w:hAnsiTheme="minorHAnsi"/>
          <w:szCs w:val="24"/>
        </w:rPr>
      </w:pPr>
      <w:r w:rsidRPr="00866A6D">
        <w:rPr>
          <w:rFonts w:asciiTheme="minorHAnsi" w:hAnsiTheme="minorHAnsi"/>
          <w:i w:val="0"/>
          <w:szCs w:val="24"/>
        </w:rPr>
        <w:t>El número de participantes no podrá exceder de 120 Jugadoras, que serán las inscritas con menor hándicap exacto. Si hay varias jugadoras empatadas en el puesto 120</w:t>
      </w:r>
      <w:r>
        <w:rPr>
          <w:rFonts w:asciiTheme="minorHAnsi" w:hAnsiTheme="minorHAnsi"/>
          <w:i w:val="0"/>
          <w:szCs w:val="24"/>
        </w:rPr>
        <w:t>, l</w:t>
      </w:r>
      <w:r w:rsidRPr="00866A6D">
        <w:rPr>
          <w:rFonts w:asciiTheme="minorHAnsi" w:hAnsiTheme="minorHAnsi"/>
          <w:i w:val="0"/>
          <w:szCs w:val="24"/>
        </w:rPr>
        <w:t>as Jugadoras empatadas para el puesto 120º participarán si las que excediesen, con ese mismo hándicap, fueran menos que las ya admitidas dentro de las 120. En caso contrario, todas las Jugadoras con ese hándicap quedarán excluidas. Dentro del número de jugadoras fijadas estarán, independientemente de cual sea su hándicap, todas las campeonas de esta prueba en ediciones anteriores, que se inscriban</w:t>
      </w:r>
      <w:r w:rsidRPr="00866A6D">
        <w:rPr>
          <w:rFonts w:asciiTheme="minorHAnsi" w:hAnsiTheme="minorHAnsi"/>
          <w:szCs w:val="24"/>
        </w:rPr>
        <w:t>.</w:t>
      </w:r>
    </w:p>
    <w:p w:rsidR="00866A6D" w:rsidRPr="00866A6D" w:rsidRDefault="00866A6D" w:rsidP="00866A6D">
      <w:pPr>
        <w:pStyle w:val="Textoindependiente"/>
        <w:pBdr>
          <w:top w:val="none" w:sz="0" w:space="0" w:color="auto"/>
          <w:left w:val="none" w:sz="0" w:space="0" w:color="auto"/>
          <w:bottom w:val="none" w:sz="0" w:space="0" w:color="auto"/>
          <w:right w:val="none" w:sz="0" w:space="0" w:color="auto"/>
        </w:pBdr>
        <w:rPr>
          <w:rFonts w:asciiTheme="minorHAnsi" w:hAnsiTheme="minorHAnsi"/>
          <w:szCs w:val="24"/>
        </w:rPr>
      </w:pPr>
    </w:p>
    <w:p w:rsidR="00866A6D" w:rsidRDefault="00866A6D" w:rsidP="00866A6D">
      <w:pPr>
        <w:spacing w:line="216" w:lineRule="auto"/>
        <w:jc w:val="both"/>
        <w:rPr>
          <w:rFonts w:asciiTheme="minorHAnsi" w:hAnsiTheme="minorHAnsi"/>
          <w:sz w:val="24"/>
          <w:szCs w:val="24"/>
        </w:rPr>
      </w:pPr>
      <w:r w:rsidRPr="00866A6D">
        <w:rPr>
          <w:rFonts w:asciiTheme="minorHAnsi" w:hAnsiTheme="minorHAnsi"/>
          <w:sz w:val="24"/>
          <w:szCs w:val="24"/>
        </w:rPr>
        <w:t xml:space="preserve">Si alguna Jugadora inscrita no pudiera participar por cualquier causa, deberá comunicarlo por escrito al Comité Técnico Amateur Femenino  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la Federación hasta que liquide su deuda. </w:t>
      </w:r>
    </w:p>
    <w:p w:rsidR="00866A6D" w:rsidRPr="00866A6D" w:rsidRDefault="00866A6D" w:rsidP="00866A6D">
      <w:pPr>
        <w:spacing w:line="216" w:lineRule="auto"/>
        <w:jc w:val="both"/>
        <w:rPr>
          <w:rFonts w:asciiTheme="minorHAnsi" w:hAnsiTheme="minorHAnsi"/>
          <w:sz w:val="24"/>
          <w:szCs w:val="24"/>
        </w:rPr>
      </w:pPr>
    </w:p>
    <w:p w:rsidR="00866A6D" w:rsidRPr="00866A6D" w:rsidRDefault="00866A6D" w:rsidP="00866A6D">
      <w:pPr>
        <w:jc w:val="both"/>
        <w:rPr>
          <w:rFonts w:asciiTheme="minorHAnsi" w:hAnsiTheme="minorHAnsi"/>
          <w:i/>
          <w:sz w:val="24"/>
          <w:szCs w:val="24"/>
        </w:rPr>
      </w:pPr>
      <w:r w:rsidRPr="00866A6D">
        <w:rPr>
          <w:rFonts w:asciiTheme="minorHAnsi" w:hAnsiTheme="minorHAnsi"/>
          <w:sz w:val="24"/>
          <w:szCs w:val="24"/>
        </w:rPr>
        <w:t>Entre las jugadoras inscritas y no admitidas se establecerá una lista de espera por hándicap exacto, para cubrir las posibles ausencias comunicadas en el párrafo anterior.</w:t>
      </w:r>
      <w:r w:rsidRPr="00866A6D">
        <w:rPr>
          <w:rFonts w:ascii="Calibri" w:hAnsi="Calibri"/>
          <w:sz w:val="24"/>
          <w:szCs w:val="24"/>
        </w:rPr>
        <w:t xml:space="preserve"> </w:t>
      </w:r>
      <w:r w:rsidRPr="00866A6D">
        <w:rPr>
          <w:rStyle w:val="nfasis"/>
          <w:rFonts w:ascii="Calibri" w:hAnsi="Calibri"/>
          <w:i w:val="0"/>
          <w:sz w:val="24"/>
          <w:szCs w:val="24"/>
        </w:rPr>
        <w:t>El criterio a seguir para establecer el orden de prioridad entre las jugadoras de la lista de espera con el mismo hándicap exacto será el de la fecha más temprana de registro de la inscripción.</w:t>
      </w:r>
    </w:p>
    <w:p w:rsidR="00866A6D" w:rsidRPr="00866A6D" w:rsidRDefault="00866A6D" w:rsidP="00866A6D">
      <w:pPr>
        <w:jc w:val="both"/>
        <w:rPr>
          <w:rFonts w:asciiTheme="minorHAnsi" w:hAnsiTheme="minorHAnsi"/>
          <w:sz w:val="24"/>
          <w:szCs w:val="24"/>
        </w:rPr>
      </w:pPr>
    </w:p>
    <w:p w:rsidR="00866A6D" w:rsidRDefault="00866A6D" w:rsidP="00866A6D">
      <w:pPr>
        <w:jc w:val="both"/>
        <w:rPr>
          <w:rFonts w:asciiTheme="minorHAnsi" w:hAnsiTheme="minorHAnsi"/>
          <w:sz w:val="24"/>
          <w:szCs w:val="24"/>
        </w:rPr>
      </w:pPr>
      <w:r w:rsidRPr="00866A6D">
        <w:rPr>
          <w:rFonts w:asciiTheme="minorHAnsi" w:hAnsiTheme="minorHAnsi"/>
          <w:b/>
          <w:sz w:val="24"/>
          <w:szCs w:val="24"/>
          <w:u w:val="single"/>
        </w:rPr>
        <w:t>Forma de Juego</w:t>
      </w:r>
      <w:r w:rsidRPr="00866A6D">
        <w:rPr>
          <w:rFonts w:asciiTheme="minorHAnsi" w:hAnsiTheme="minorHAnsi"/>
          <w:b/>
          <w:sz w:val="24"/>
          <w:szCs w:val="24"/>
        </w:rPr>
        <w:t xml:space="preserve">: </w:t>
      </w:r>
      <w:r w:rsidRPr="00866A6D">
        <w:rPr>
          <w:rFonts w:asciiTheme="minorHAnsi" w:hAnsiTheme="minorHAnsi"/>
          <w:sz w:val="24"/>
          <w:szCs w:val="24"/>
        </w:rPr>
        <w:t xml:space="preserve">Se jugarán 54 hoyos Stroke Play Scratch en tres días consecutivos. </w:t>
      </w:r>
      <w:r w:rsidRPr="00866A6D">
        <w:rPr>
          <w:rFonts w:asciiTheme="minorHAnsi" w:hAnsiTheme="minorHAnsi"/>
          <w:b/>
          <w:sz w:val="24"/>
          <w:szCs w:val="24"/>
        </w:rPr>
        <w:t>Los 18 hoyos del tercer día los jugarán únicamente las 60 mejor clasificadas, y las empatadas para este puesto tras la segunda jornada.</w:t>
      </w:r>
      <w:r w:rsidRPr="00866A6D">
        <w:rPr>
          <w:rFonts w:asciiTheme="minorHAnsi" w:hAnsiTheme="minorHAnsi"/>
          <w:sz w:val="24"/>
          <w:szCs w:val="24"/>
        </w:rPr>
        <w:t xml:space="preserve">  Las salidas se efectuarán desde las barras que estipule el CTAF.</w:t>
      </w:r>
    </w:p>
    <w:p w:rsidR="00866A6D" w:rsidRPr="00866A6D" w:rsidRDefault="00866A6D" w:rsidP="00866A6D">
      <w:pPr>
        <w:jc w:val="both"/>
        <w:rPr>
          <w:rFonts w:asciiTheme="minorHAnsi" w:hAnsiTheme="minorHAnsi"/>
          <w:sz w:val="24"/>
          <w:szCs w:val="24"/>
        </w:rPr>
      </w:pPr>
    </w:p>
    <w:p w:rsidR="00866A6D" w:rsidRDefault="00866A6D" w:rsidP="00866A6D">
      <w:pPr>
        <w:jc w:val="both"/>
        <w:rPr>
          <w:rFonts w:asciiTheme="minorHAnsi" w:hAnsiTheme="minorHAnsi"/>
          <w:sz w:val="24"/>
          <w:szCs w:val="24"/>
        </w:rPr>
      </w:pPr>
      <w:r w:rsidRPr="00866A6D">
        <w:rPr>
          <w:rFonts w:asciiTheme="minorHAnsi" w:hAnsiTheme="minorHAnsi"/>
          <w:sz w:val="24"/>
          <w:szCs w:val="24"/>
        </w:rPr>
        <w:t>El Comité de la Prueba se reserva el derecho de anular o modificar la fórmula o el número de participantes previsto si existen causas que así lo aconsejen.</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 xml:space="preserve">En caso de empate para el puesto de </w:t>
      </w:r>
      <w:r w:rsidR="00C073CE">
        <w:rPr>
          <w:rFonts w:asciiTheme="minorHAnsi" w:hAnsiTheme="minorHAnsi"/>
          <w:sz w:val="24"/>
          <w:szCs w:val="24"/>
        </w:rPr>
        <w:t xml:space="preserve">1ª clasificada no española y </w:t>
      </w:r>
      <w:r w:rsidRPr="00866A6D">
        <w:rPr>
          <w:rFonts w:asciiTheme="minorHAnsi" w:hAnsiTheme="minorHAnsi"/>
          <w:sz w:val="24"/>
          <w:szCs w:val="24"/>
        </w:rPr>
        <w:t xml:space="preserve">Campeona de España </w:t>
      </w:r>
      <w:proofErr w:type="spellStart"/>
      <w:r w:rsidRPr="00866A6D">
        <w:rPr>
          <w:rFonts w:asciiTheme="minorHAnsi" w:hAnsiTheme="minorHAnsi"/>
          <w:sz w:val="24"/>
          <w:szCs w:val="24"/>
        </w:rPr>
        <w:t>Senior</w:t>
      </w:r>
      <w:proofErr w:type="spellEnd"/>
      <w:r w:rsidRPr="00866A6D">
        <w:rPr>
          <w:rFonts w:asciiTheme="minorHAnsi" w:hAnsiTheme="minorHAnsi"/>
          <w:sz w:val="24"/>
          <w:szCs w:val="24"/>
        </w:rPr>
        <w:t>, se resolverá jugando las competidoras empatadas, hoyo por hoyo, los precisos hasta deshacer el empate. El Comité de la Prueba establecerá el orden de los hoyos a jugar. Caso de no hacerlo se entenderá que el orden es el establecido para la vuelta estipulada. Para los demás casos, si existe empate, se clasificarán ex-aequo y, solamente a efectos de trofeos, se desempatará con arreglo a lo dispuesto en el Libro Verde.</w:t>
      </w:r>
    </w:p>
    <w:p w:rsidR="00866A6D" w:rsidRDefault="00866A6D">
      <w:pPr>
        <w:spacing w:after="200" w:line="276" w:lineRule="auto"/>
        <w:rPr>
          <w:rFonts w:asciiTheme="minorHAnsi" w:hAnsiTheme="minorHAnsi"/>
          <w:sz w:val="24"/>
          <w:szCs w:val="24"/>
        </w:rPr>
      </w:pPr>
      <w:r>
        <w:rPr>
          <w:rFonts w:asciiTheme="minorHAnsi" w:hAnsiTheme="minorHAnsi"/>
          <w:sz w:val="24"/>
          <w:szCs w:val="24"/>
        </w:rPr>
        <w:br w:type="page"/>
      </w:r>
    </w:p>
    <w:p w:rsidR="00E250B2" w:rsidRDefault="00E250B2" w:rsidP="00866A6D">
      <w:pPr>
        <w:jc w:val="both"/>
        <w:rPr>
          <w:rFonts w:asciiTheme="minorHAnsi" w:hAnsiTheme="minorHAnsi"/>
          <w:sz w:val="24"/>
          <w:szCs w:val="24"/>
        </w:rPr>
      </w:pPr>
    </w:p>
    <w:p w:rsidR="00E250B2" w:rsidRDefault="00E250B2" w:rsidP="00866A6D">
      <w:pPr>
        <w:jc w:val="both"/>
        <w:rPr>
          <w:rFonts w:asciiTheme="minorHAnsi" w:hAnsiTheme="minorHAnsi"/>
          <w:sz w:val="24"/>
          <w:szCs w:val="24"/>
        </w:rPr>
      </w:pPr>
    </w:p>
    <w:p w:rsidR="00E250B2" w:rsidRDefault="00E250B2" w:rsidP="00866A6D">
      <w:pPr>
        <w:jc w:val="both"/>
        <w:rPr>
          <w:rFonts w:asciiTheme="minorHAnsi" w:hAnsiTheme="minorHAnsi"/>
          <w:sz w:val="24"/>
          <w:szCs w:val="24"/>
        </w:rPr>
      </w:pP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 xml:space="preserve">Campeona de España </w:t>
      </w:r>
      <w:proofErr w:type="spellStart"/>
      <w:r w:rsidRPr="00866A6D">
        <w:rPr>
          <w:rFonts w:asciiTheme="minorHAnsi" w:hAnsiTheme="minorHAnsi"/>
          <w:sz w:val="24"/>
          <w:szCs w:val="24"/>
        </w:rPr>
        <w:t>Senior</w:t>
      </w:r>
      <w:proofErr w:type="spellEnd"/>
      <w:r w:rsidRPr="00866A6D">
        <w:rPr>
          <w:rFonts w:asciiTheme="minorHAnsi" w:hAnsiTheme="minorHAnsi"/>
          <w:sz w:val="24"/>
          <w:szCs w:val="24"/>
        </w:rPr>
        <w:t xml:space="preserve"> se considera a la ganadora absoluta de la prueba. Sin embargo, para dar aliciente al resto de competidoras, se establecen categorías que se especifican a continuación: </w:t>
      </w:r>
    </w:p>
    <w:p w:rsidR="00866A6D" w:rsidRPr="00866A6D" w:rsidRDefault="00866A6D" w:rsidP="00866A6D">
      <w:pPr>
        <w:jc w:val="both"/>
        <w:rPr>
          <w:rFonts w:asciiTheme="minorHAnsi" w:hAnsiTheme="minorHAnsi"/>
          <w:sz w:val="24"/>
          <w:szCs w:val="24"/>
        </w:rPr>
      </w:pPr>
    </w:p>
    <w:p w:rsidR="00866A6D" w:rsidRPr="00866A6D" w:rsidRDefault="00866A6D" w:rsidP="00866A6D">
      <w:pPr>
        <w:ind w:left="142"/>
        <w:jc w:val="both"/>
        <w:rPr>
          <w:rFonts w:asciiTheme="minorHAnsi" w:hAnsiTheme="minorHAnsi"/>
          <w:b/>
          <w:sz w:val="24"/>
          <w:szCs w:val="24"/>
          <w:u w:val="single"/>
        </w:rPr>
      </w:pPr>
      <w:r w:rsidRPr="00866A6D">
        <w:rPr>
          <w:rFonts w:asciiTheme="minorHAnsi" w:hAnsiTheme="minorHAnsi"/>
          <w:b/>
          <w:sz w:val="24"/>
          <w:szCs w:val="24"/>
          <w:u w:val="single"/>
        </w:rPr>
        <w:t xml:space="preserve">CATEGORÍAS: </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sz w:val="24"/>
          <w:szCs w:val="24"/>
        </w:rPr>
        <w:t>Las categorías se establecerán del siguiente modo de acuerdo con el Sistema de Hándicaps EGA:</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 xml:space="preserve">1ª Categoría: </w:t>
      </w:r>
      <w:r w:rsidRPr="00866A6D">
        <w:rPr>
          <w:rFonts w:asciiTheme="minorHAnsi" w:hAnsiTheme="minorHAnsi"/>
          <w:sz w:val="24"/>
          <w:szCs w:val="24"/>
        </w:rPr>
        <w:t>Competidoras con cualquiera que sea su hándicap.</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 xml:space="preserve">2ª Categoría: </w:t>
      </w:r>
      <w:r w:rsidRPr="00866A6D">
        <w:rPr>
          <w:rFonts w:asciiTheme="minorHAnsi" w:hAnsiTheme="minorHAnsi"/>
          <w:sz w:val="24"/>
          <w:szCs w:val="24"/>
        </w:rPr>
        <w:t>Competidoras con hándicap exacto de 4,5 o superior.</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 xml:space="preserve">3ª Categoría: </w:t>
      </w:r>
      <w:r w:rsidRPr="00866A6D">
        <w:rPr>
          <w:rFonts w:asciiTheme="minorHAnsi" w:hAnsiTheme="minorHAnsi"/>
          <w:sz w:val="24"/>
          <w:szCs w:val="24"/>
        </w:rPr>
        <w:t>Competidoras con hándicap exacto de 11,5 o superior.</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4ª Categoría:</w:t>
      </w:r>
      <w:r w:rsidRPr="00866A6D">
        <w:rPr>
          <w:rFonts w:asciiTheme="minorHAnsi" w:hAnsiTheme="minorHAnsi"/>
          <w:sz w:val="24"/>
          <w:szCs w:val="24"/>
        </w:rPr>
        <w:t xml:space="preserve"> Competidoras con hándicap exacto de 18,5 o superior.</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sz w:val="24"/>
          <w:szCs w:val="24"/>
        </w:rPr>
        <w:t xml:space="preserve">Para que se pueda disputar una categoría deberá haber un mínimo de </w:t>
      </w:r>
      <w:r w:rsidRPr="00866A6D">
        <w:rPr>
          <w:rFonts w:asciiTheme="minorHAnsi" w:hAnsiTheme="minorHAnsi"/>
          <w:b/>
          <w:sz w:val="24"/>
          <w:szCs w:val="24"/>
        </w:rPr>
        <w:t>seis</w:t>
      </w:r>
      <w:r w:rsidRPr="00866A6D">
        <w:rPr>
          <w:rFonts w:asciiTheme="minorHAnsi" w:hAnsiTheme="minorHAnsi"/>
          <w:sz w:val="24"/>
          <w:szCs w:val="24"/>
        </w:rPr>
        <w:t xml:space="preserve"> Jugadoras inscritas.</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b/>
          <w:sz w:val="24"/>
          <w:szCs w:val="24"/>
        </w:rPr>
      </w:pPr>
      <w:r w:rsidRPr="00866A6D">
        <w:rPr>
          <w:rFonts w:asciiTheme="minorHAnsi" w:hAnsiTheme="minorHAnsi"/>
          <w:b/>
          <w:sz w:val="24"/>
          <w:szCs w:val="24"/>
          <w:u w:val="single"/>
        </w:rPr>
        <w:t>Inscripciones</w:t>
      </w:r>
      <w:r w:rsidRPr="00866A6D">
        <w:rPr>
          <w:rFonts w:asciiTheme="minorHAnsi" w:hAnsiTheme="minorHAnsi"/>
          <w:b/>
          <w:sz w:val="24"/>
          <w:szCs w:val="24"/>
        </w:rPr>
        <w:t xml:space="preserve">: </w:t>
      </w: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La inscripción se cerrará en la fecha que cada año fije la R.F.E.G. en la correspondiente circular, y deberá efectuarse por escrito en la R.F.E.G.; el importe de la misma se abonará en el lugar que indique la circular de convocatoria. Al tiempo de efectuar la inscripción deberá indicarse el nombre, apellidos, dirección, teléfono, número de licencia y hándicap exacto.</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sz w:val="24"/>
          <w:szCs w:val="24"/>
        </w:rPr>
      </w:pPr>
      <w:r w:rsidRPr="00866A6D">
        <w:rPr>
          <w:rFonts w:asciiTheme="minorHAnsi" w:hAnsiTheme="minorHAnsi"/>
          <w:b/>
          <w:sz w:val="24"/>
          <w:szCs w:val="24"/>
          <w:u w:val="single"/>
        </w:rPr>
        <w:t>Orden y horario de salidas</w:t>
      </w:r>
      <w:r w:rsidRPr="00866A6D">
        <w:rPr>
          <w:rFonts w:asciiTheme="minorHAnsi" w:hAnsiTheme="minorHAnsi"/>
          <w:b/>
          <w:sz w:val="24"/>
          <w:szCs w:val="24"/>
        </w:rPr>
        <w:t xml:space="preserve">: </w:t>
      </w:r>
      <w:r w:rsidRPr="00866A6D">
        <w:rPr>
          <w:rFonts w:asciiTheme="minorHAnsi" w:hAnsiTheme="minorHAnsi"/>
          <w:sz w:val="24"/>
          <w:szCs w:val="24"/>
        </w:rPr>
        <w:t>El Comité de la Prueba establecerá el orden y horarios de salida.</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b/>
          <w:sz w:val="24"/>
          <w:szCs w:val="24"/>
        </w:rPr>
      </w:pPr>
      <w:r w:rsidRPr="00866A6D">
        <w:rPr>
          <w:rFonts w:asciiTheme="minorHAnsi" w:hAnsiTheme="minorHAnsi"/>
          <w:b/>
          <w:sz w:val="24"/>
          <w:szCs w:val="24"/>
          <w:u w:val="single"/>
        </w:rPr>
        <w:t>Trofeos</w:t>
      </w:r>
      <w:r w:rsidRPr="00866A6D">
        <w:rPr>
          <w:rFonts w:asciiTheme="minorHAnsi" w:hAnsiTheme="minorHAnsi"/>
          <w:b/>
          <w:sz w:val="24"/>
          <w:szCs w:val="24"/>
        </w:rPr>
        <w:t xml:space="preserve">: </w:t>
      </w: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La Real Federación Española de Golf otorgará los siguientes trofeos en los que irán grabados el nombre del Campeonato, la fecha, y el Club o Entidad en que haya sido disputado:</w:t>
      </w:r>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 xml:space="preserve">Campeona de España </w:t>
      </w:r>
      <w:proofErr w:type="spellStart"/>
      <w:r w:rsidRPr="00866A6D">
        <w:rPr>
          <w:rFonts w:asciiTheme="minorHAnsi" w:hAnsiTheme="minorHAnsi"/>
          <w:sz w:val="24"/>
          <w:szCs w:val="24"/>
        </w:rPr>
        <w:t>Senior</w:t>
      </w:r>
      <w:proofErr w:type="spellEnd"/>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 xml:space="preserve">Subcampeona de España </w:t>
      </w:r>
      <w:proofErr w:type="spellStart"/>
      <w:r w:rsidRPr="00866A6D">
        <w:rPr>
          <w:rFonts w:asciiTheme="minorHAnsi" w:hAnsiTheme="minorHAnsi"/>
          <w:sz w:val="24"/>
          <w:szCs w:val="24"/>
        </w:rPr>
        <w:t>Senior</w:t>
      </w:r>
      <w:proofErr w:type="spellEnd"/>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Tercera Clasificada Scratch</w:t>
      </w:r>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Ganadoras Scratch de 2ª, 3ª y 4ª categoría</w:t>
      </w:r>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Ganadoras Hándicap de 1ª, 2ª, 3ª y 4ª categoría.</w:t>
      </w:r>
    </w:p>
    <w:p w:rsidR="00866A6D" w:rsidRPr="00866A6D" w:rsidRDefault="00866A6D" w:rsidP="00866A6D">
      <w:pPr>
        <w:pStyle w:val="Prrafodelista"/>
        <w:numPr>
          <w:ilvl w:val="0"/>
          <w:numId w:val="1"/>
        </w:numPr>
        <w:spacing w:line="216" w:lineRule="auto"/>
        <w:jc w:val="both"/>
        <w:rPr>
          <w:rFonts w:asciiTheme="minorHAnsi" w:hAnsiTheme="minorHAnsi"/>
          <w:sz w:val="24"/>
          <w:szCs w:val="24"/>
        </w:rPr>
      </w:pPr>
      <w:r w:rsidRPr="00866A6D">
        <w:rPr>
          <w:rFonts w:asciiTheme="minorHAnsi" w:hAnsiTheme="minorHAnsi"/>
          <w:sz w:val="24"/>
          <w:szCs w:val="24"/>
        </w:rPr>
        <w:t>1ª clasificada Scratch mayores de 60 años (mínimo 6 jugadoras)</w:t>
      </w:r>
    </w:p>
    <w:p w:rsidR="006A11AB" w:rsidRDefault="006A11AB" w:rsidP="006A11AB">
      <w:pPr>
        <w:pStyle w:val="Textoindependiente2"/>
        <w:spacing w:line="216" w:lineRule="auto"/>
        <w:rPr>
          <w:rFonts w:asciiTheme="minorHAnsi" w:hAnsiTheme="minorHAnsi"/>
          <w:sz w:val="24"/>
          <w:szCs w:val="24"/>
        </w:rPr>
      </w:pPr>
    </w:p>
    <w:p w:rsidR="006A11AB" w:rsidRDefault="006A11AB" w:rsidP="006A11AB">
      <w:pPr>
        <w:pStyle w:val="Textoindependiente2"/>
        <w:spacing w:line="216" w:lineRule="auto"/>
        <w:rPr>
          <w:rFonts w:asciiTheme="minorHAnsi" w:hAnsiTheme="minorHAnsi"/>
          <w:bCs/>
          <w:snapToGrid w:val="0"/>
          <w:sz w:val="24"/>
          <w:szCs w:val="24"/>
          <w:lang w:val="es-ES_tradnl"/>
        </w:rPr>
      </w:pPr>
      <w:r w:rsidRPr="006A11AB">
        <w:rPr>
          <w:rFonts w:asciiTheme="minorHAnsi" w:hAnsiTheme="minorHAnsi"/>
          <w:sz w:val="24"/>
          <w:szCs w:val="24"/>
        </w:rPr>
        <w:t>Estos trofeos serán donados por la Real Federación Española de Golf y</w:t>
      </w:r>
      <w:r w:rsidRPr="006A11AB">
        <w:rPr>
          <w:rFonts w:asciiTheme="minorHAnsi" w:hAnsiTheme="minorHAnsi"/>
          <w:bCs/>
          <w:snapToGrid w:val="0"/>
          <w:sz w:val="24"/>
          <w:szCs w:val="24"/>
          <w:lang w:val="es-ES_tradnl"/>
        </w:rPr>
        <w:t xml:space="preserve"> se entregarán exclusivamente a las jugadoras de nacionalidad española. </w:t>
      </w:r>
    </w:p>
    <w:p w:rsidR="00866A6D" w:rsidRPr="00866A6D" w:rsidRDefault="006A11AB" w:rsidP="006A11AB">
      <w:pPr>
        <w:pStyle w:val="Textoindependiente2"/>
        <w:spacing w:line="216" w:lineRule="auto"/>
        <w:rPr>
          <w:rFonts w:asciiTheme="minorHAnsi" w:hAnsiTheme="minorHAnsi"/>
          <w:snapToGrid w:val="0"/>
          <w:sz w:val="24"/>
          <w:szCs w:val="24"/>
          <w:lang w:val="es-ES_tradnl"/>
        </w:rPr>
      </w:pPr>
      <w:r w:rsidRPr="006A11AB">
        <w:rPr>
          <w:rFonts w:asciiTheme="minorHAnsi" w:hAnsiTheme="minorHAnsi"/>
          <w:bCs/>
          <w:snapToGrid w:val="0"/>
          <w:sz w:val="24"/>
          <w:szCs w:val="24"/>
          <w:u w:val="single"/>
          <w:lang w:val="es-ES_tradnl"/>
        </w:rPr>
        <w:t>Trofeos para jugadoras de nacionalidad no española</w:t>
      </w:r>
      <w:r w:rsidRPr="006A11AB">
        <w:rPr>
          <w:rFonts w:asciiTheme="minorHAnsi" w:hAnsiTheme="minorHAnsi"/>
          <w:bCs/>
          <w:snapToGrid w:val="0"/>
          <w:sz w:val="24"/>
          <w:szCs w:val="24"/>
          <w:lang w:val="es-ES_tradnl"/>
        </w:rPr>
        <w:t>:</w:t>
      </w:r>
      <w:r w:rsidRPr="006A11AB">
        <w:rPr>
          <w:rFonts w:asciiTheme="minorHAnsi" w:hAnsiTheme="minorHAnsi"/>
          <w:snapToGrid w:val="0"/>
          <w:sz w:val="24"/>
          <w:szCs w:val="24"/>
          <w:lang w:val="es-ES_tradnl"/>
        </w:rPr>
        <w:t xml:space="preserve"> En caso de obtener la 1ª posición en la clasificación general, a la jugadora se le hará entrega de un Trofeo acreditativo</w:t>
      </w:r>
      <w:r w:rsidR="00866A6D" w:rsidRPr="00866A6D">
        <w:rPr>
          <w:rFonts w:asciiTheme="minorHAnsi" w:hAnsiTheme="minorHAnsi"/>
          <w:snapToGrid w:val="0"/>
          <w:sz w:val="24"/>
          <w:szCs w:val="24"/>
          <w:lang w:val="es-ES_tradnl"/>
        </w:rPr>
        <w:t>.</w:t>
      </w:r>
    </w:p>
    <w:p w:rsidR="00866A6D" w:rsidRPr="00866A6D" w:rsidRDefault="00866A6D" w:rsidP="00866A6D">
      <w:pPr>
        <w:jc w:val="both"/>
        <w:rPr>
          <w:rFonts w:asciiTheme="minorHAnsi" w:hAnsiTheme="minorHAnsi"/>
          <w:sz w:val="24"/>
          <w:szCs w:val="24"/>
          <w:lang w:val="es-ES_tradnl"/>
        </w:rPr>
      </w:pP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Los trofeos no serán acumulables, prevaleciendo siempre los premios Scratch sobre los hándicaps, y los premios de categorías de rango superior sobre los premios de categoría de rango inferior. Es decir, los tres primeros de la lista prevalecen sobre los demás y los de categorías bajas sobre los de las altas. En caso de haber corte para la tercera jornada, en las categorías afectadas por el corte, el premio hándicap se otorgará según la clasificación tras las dos primeras jornadas.</w:t>
      </w:r>
    </w:p>
    <w:p w:rsidR="00866A6D" w:rsidRPr="00866A6D" w:rsidRDefault="00866A6D" w:rsidP="00866A6D">
      <w:pPr>
        <w:jc w:val="both"/>
        <w:rPr>
          <w:rFonts w:asciiTheme="minorHAnsi" w:hAnsiTheme="minorHAnsi"/>
          <w:sz w:val="24"/>
          <w:szCs w:val="24"/>
        </w:rPr>
      </w:pPr>
    </w:p>
    <w:p w:rsidR="00866A6D" w:rsidRPr="00866A6D" w:rsidRDefault="00866A6D" w:rsidP="00866A6D">
      <w:pPr>
        <w:spacing w:line="216" w:lineRule="auto"/>
        <w:jc w:val="both"/>
        <w:rPr>
          <w:rFonts w:asciiTheme="minorHAnsi" w:hAnsiTheme="minorHAnsi"/>
          <w:sz w:val="24"/>
          <w:szCs w:val="24"/>
        </w:rPr>
      </w:pPr>
      <w:r w:rsidRPr="00866A6D">
        <w:rPr>
          <w:rFonts w:asciiTheme="minorHAnsi" w:hAnsiTheme="minorHAnsi"/>
          <w:sz w:val="24"/>
          <w:szCs w:val="24"/>
        </w:rPr>
        <w:t>El Comité de la Prueba estará facultado para, en casos extremos, variar o cambiar  las condiciones de la prueba, para que la misma pueda desarrollarse de la mejor manera posible y llegue a su fin dentro de las fechas fijadas.</w:t>
      </w:r>
    </w:p>
    <w:p w:rsidR="00511876" w:rsidRPr="00866A6D" w:rsidRDefault="00511876">
      <w:pPr>
        <w:rPr>
          <w:sz w:val="24"/>
          <w:szCs w:val="24"/>
        </w:rPr>
      </w:pPr>
    </w:p>
    <w:sectPr w:rsidR="00511876" w:rsidRPr="00866A6D" w:rsidSect="00E250B2">
      <w:headerReference w:type="default" r:id="rId12"/>
      <w:footerReference w:type="default" r:id="rId13"/>
      <w:pgSz w:w="11906" w:h="16838"/>
      <w:pgMar w:top="271" w:right="1134" w:bottom="851" w:left="1134" w:header="27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0B2" w:rsidRDefault="00E250B2" w:rsidP="00E250B2">
      <w:r>
        <w:separator/>
      </w:r>
    </w:p>
  </w:endnote>
  <w:endnote w:type="continuationSeparator" w:id="0">
    <w:p w:rsidR="00E250B2" w:rsidRDefault="00E250B2" w:rsidP="00E250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Eras Demi ITC">
    <w:panose1 w:val="020B08050305040208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B2" w:rsidRDefault="00E250B2">
    <w:pPr>
      <w:pStyle w:val="Piedepgina"/>
    </w:pPr>
  </w:p>
  <w:p w:rsidR="00E250B2" w:rsidRPr="00E250B2" w:rsidRDefault="00E250B2" w:rsidP="00E250B2">
    <w:pPr>
      <w:pStyle w:val="Piedepgina"/>
      <w:jc w:val="center"/>
      <w:rPr>
        <w:rFonts w:asciiTheme="minorHAnsi" w:hAnsiTheme="minorHAnsi"/>
        <w:i/>
        <w:sz w:val="24"/>
        <w:szCs w:val="24"/>
      </w:rPr>
    </w:pPr>
    <w:r w:rsidRPr="00E250B2">
      <w:rPr>
        <w:rFonts w:asciiTheme="minorHAnsi" w:hAnsiTheme="minorHAnsi"/>
        <w:i/>
        <w:sz w:val="24"/>
        <w:szCs w:val="24"/>
      </w:rPr>
      <w:t xml:space="preserve">Reglamento Campeonato Nacional Individual de España </w:t>
    </w:r>
    <w:proofErr w:type="spellStart"/>
    <w:r w:rsidRPr="00E250B2">
      <w:rPr>
        <w:rFonts w:asciiTheme="minorHAnsi" w:hAnsiTheme="minorHAnsi"/>
        <w:i/>
        <w:sz w:val="24"/>
        <w:szCs w:val="24"/>
      </w:rPr>
      <w:t>Senior</w:t>
    </w:r>
    <w:proofErr w:type="spellEnd"/>
    <w:r w:rsidRPr="00E250B2">
      <w:rPr>
        <w:rFonts w:asciiTheme="minorHAnsi" w:hAnsiTheme="minorHAnsi"/>
        <w:i/>
        <w:sz w:val="24"/>
        <w:szCs w:val="24"/>
      </w:rPr>
      <w:t xml:space="preserve"> Femenino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0B2" w:rsidRDefault="00E250B2" w:rsidP="00E250B2">
      <w:r>
        <w:separator/>
      </w:r>
    </w:p>
  </w:footnote>
  <w:footnote w:type="continuationSeparator" w:id="0">
    <w:p w:rsidR="00E250B2" w:rsidRDefault="00E250B2" w:rsidP="00E250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39938"/>
      <w:docPartObj>
        <w:docPartGallery w:val="Page Numbers (Margins)"/>
        <w:docPartUnique/>
      </w:docPartObj>
    </w:sdtPr>
    <w:sdtContent>
      <w:p w:rsidR="00E250B2" w:rsidRDefault="0039162A">
        <w:pPr>
          <w:pStyle w:val="Encabezado"/>
        </w:pPr>
        <w:r>
          <w:rPr>
            <w:noProof/>
            <w:lang w:eastAsia="zh-TW"/>
          </w:rPr>
          <w:pict>
            <v:group id="_x0000_s2049" style="position:absolute;margin-left:0;margin-top:162.75pt;width:38.45pt;height:18.7pt;z-index:251660288;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E250B2" w:rsidRDefault="0039162A">
                      <w:pPr>
                        <w:pStyle w:val="Encabezado"/>
                        <w:jc w:val="center"/>
                      </w:pPr>
                      <w:fldSimple w:instr=" PAGE    \* MERGEFORMAT ">
                        <w:r w:rsidR="006A11AB" w:rsidRPr="006A11AB">
                          <w:rPr>
                            <w:rStyle w:val="Nmerodepgina"/>
                            <w:b/>
                            <w:noProof/>
                            <w:color w:val="3F3151" w:themeColor="accent4" w:themeShade="7F"/>
                            <w:sz w:val="16"/>
                            <w:szCs w:val="16"/>
                          </w:rPr>
                          <w:t>2</w:t>
                        </w:r>
                      </w:fldSimple>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16779"/>
    <w:multiLevelType w:val="hybridMultilevel"/>
    <w:tmpl w:val="9B849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866A6D"/>
    <w:rsid w:val="0018352D"/>
    <w:rsid w:val="001E4CDA"/>
    <w:rsid w:val="002D5650"/>
    <w:rsid w:val="0039162A"/>
    <w:rsid w:val="004F47C7"/>
    <w:rsid w:val="00511876"/>
    <w:rsid w:val="006A11AB"/>
    <w:rsid w:val="00866A6D"/>
    <w:rsid w:val="00C073CE"/>
    <w:rsid w:val="00E250B2"/>
    <w:rsid w:val="00F60B2A"/>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A6D"/>
    <w:pPr>
      <w:spacing w:after="0" w:line="240" w:lineRule="auto"/>
    </w:pPr>
    <w:rPr>
      <w:rFonts w:ascii="Tahoma" w:eastAsia="Times New Roman" w:hAnsi="Tahoma" w:cs="Times New Roman"/>
      <w:lang w:eastAsia="es-ES"/>
    </w:rPr>
  </w:style>
  <w:style w:type="paragraph" w:styleId="Ttulo3">
    <w:name w:val="heading 3"/>
    <w:basedOn w:val="Normal"/>
    <w:next w:val="Normal"/>
    <w:link w:val="Ttulo3Car"/>
    <w:qFormat/>
    <w:rsid w:val="00866A6D"/>
    <w:pPr>
      <w:keepNext/>
      <w:jc w:val="center"/>
      <w:outlineLvl w:val="2"/>
    </w:pPr>
    <w:rPr>
      <w:rFonts w:ascii="Eras Demi ITC" w:hAnsi="Eras Demi ITC"/>
      <w:i/>
      <w:sz w:val="36"/>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866A6D"/>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866A6D"/>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866A6D"/>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866A6D"/>
    <w:rPr>
      <w:rFonts w:ascii="Arial Narrow" w:eastAsia="Times New Roman" w:hAnsi="Arial Narrow" w:cs="Times New Roman"/>
      <w:i/>
      <w:snapToGrid w:val="0"/>
      <w:sz w:val="24"/>
      <w:szCs w:val="20"/>
      <w:lang w:val="es-ES_tradnl" w:eastAsia="es-ES"/>
    </w:rPr>
  </w:style>
  <w:style w:type="character" w:styleId="nfasis">
    <w:name w:val="Emphasis"/>
    <w:basedOn w:val="Fuentedeprrafopredeter"/>
    <w:uiPriority w:val="20"/>
    <w:qFormat/>
    <w:rsid w:val="00866A6D"/>
    <w:rPr>
      <w:rFonts w:ascii="Times New Roman" w:hAnsi="Times New Roman" w:cs="Times New Roman" w:hint="default"/>
      <w:i/>
      <w:iCs/>
    </w:rPr>
  </w:style>
  <w:style w:type="character" w:customStyle="1" w:styleId="Ttulo3Car">
    <w:name w:val="Título 3 Car"/>
    <w:basedOn w:val="Fuentedeprrafopredeter"/>
    <w:link w:val="Ttulo3"/>
    <w:rsid w:val="00866A6D"/>
    <w:rPr>
      <w:rFonts w:ascii="Eras Demi ITC" w:eastAsia="Times New Roman" w:hAnsi="Eras Demi ITC" w:cs="Times New Roman"/>
      <w:i/>
      <w:sz w:val="36"/>
      <w:szCs w:val="20"/>
      <w:lang w:val="es-ES_tradnl" w:eastAsia="es-ES"/>
    </w:rPr>
  </w:style>
  <w:style w:type="paragraph" w:styleId="Prrafodelista">
    <w:name w:val="List Paragraph"/>
    <w:basedOn w:val="Normal"/>
    <w:uiPriority w:val="34"/>
    <w:qFormat/>
    <w:rsid w:val="00866A6D"/>
    <w:pPr>
      <w:ind w:left="720"/>
      <w:contextualSpacing/>
    </w:pPr>
  </w:style>
  <w:style w:type="paragraph" w:styleId="Encabezado">
    <w:name w:val="header"/>
    <w:basedOn w:val="Normal"/>
    <w:link w:val="EncabezadoCar"/>
    <w:uiPriority w:val="99"/>
    <w:unhideWhenUsed/>
    <w:rsid w:val="00E250B2"/>
    <w:pPr>
      <w:tabs>
        <w:tab w:val="center" w:pos="4252"/>
        <w:tab w:val="right" w:pos="8504"/>
      </w:tabs>
    </w:pPr>
  </w:style>
  <w:style w:type="character" w:customStyle="1" w:styleId="EncabezadoCar">
    <w:name w:val="Encabezado Car"/>
    <w:basedOn w:val="Fuentedeprrafopredeter"/>
    <w:link w:val="Encabezado"/>
    <w:uiPriority w:val="99"/>
    <w:rsid w:val="00E250B2"/>
    <w:rPr>
      <w:rFonts w:ascii="Tahoma" w:eastAsia="Times New Roman" w:hAnsi="Tahoma" w:cs="Times New Roman"/>
      <w:lang w:eastAsia="es-ES"/>
    </w:rPr>
  </w:style>
  <w:style w:type="paragraph" w:styleId="Piedepgina">
    <w:name w:val="footer"/>
    <w:basedOn w:val="Normal"/>
    <w:link w:val="PiedepginaCar"/>
    <w:uiPriority w:val="99"/>
    <w:semiHidden/>
    <w:unhideWhenUsed/>
    <w:rsid w:val="00E250B2"/>
    <w:pPr>
      <w:tabs>
        <w:tab w:val="center" w:pos="4252"/>
        <w:tab w:val="right" w:pos="8504"/>
      </w:tabs>
    </w:pPr>
  </w:style>
  <w:style w:type="character" w:customStyle="1" w:styleId="PiedepginaCar">
    <w:name w:val="Pie de página Car"/>
    <w:basedOn w:val="Fuentedeprrafopredeter"/>
    <w:link w:val="Piedepgina"/>
    <w:uiPriority w:val="99"/>
    <w:semiHidden/>
    <w:rsid w:val="00E250B2"/>
    <w:rPr>
      <w:rFonts w:ascii="Tahoma" w:eastAsia="Times New Roman" w:hAnsi="Tahoma" w:cs="Times New Roman"/>
      <w:lang w:eastAsia="es-ES"/>
    </w:rPr>
  </w:style>
  <w:style w:type="character" w:styleId="Nmerodepgina">
    <w:name w:val="page number"/>
    <w:basedOn w:val="Fuentedeprrafopredeter"/>
    <w:uiPriority w:val="99"/>
    <w:unhideWhenUsed/>
    <w:rsid w:val="00E250B2"/>
    <w:rPr>
      <w:rFonts w:eastAsiaTheme="minorEastAsia" w:cstheme="minorBidi"/>
      <w:bCs w:val="0"/>
      <w:iCs w:val="0"/>
      <w:szCs w:val="22"/>
      <w:lang w:val="es-ES"/>
    </w:rPr>
  </w:style>
  <w:style w:type="paragraph" w:styleId="Textodeglobo">
    <w:name w:val="Balloon Text"/>
    <w:basedOn w:val="Normal"/>
    <w:link w:val="TextodegloboCar"/>
    <w:uiPriority w:val="99"/>
    <w:semiHidden/>
    <w:unhideWhenUsed/>
    <w:rsid w:val="00E250B2"/>
    <w:rPr>
      <w:rFonts w:cs="Tahoma"/>
      <w:sz w:val="16"/>
      <w:szCs w:val="16"/>
    </w:rPr>
  </w:style>
  <w:style w:type="character" w:customStyle="1" w:styleId="TextodegloboCar">
    <w:name w:val="Texto de globo Car"/>
    <w:basedOn w:val="Fuentedeprrafopredeter"/>
    <w:link w:val="Textodeglobo"/>
    <w:uiPriority w:val="99"/>
    <w:semiHidden/>
    <w:rsid w:val="00E250B2"/>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8C3590-A013-4C10-98DC-3348F1AEAD21}"/>
</file>

<file path=customXml/itemProps2.xml><?xml version="1.0" encoding="utf-8"?>
<ds:datastoreItem xmlns:ds="http://schemas.openxmlformats.org/officeDocument/2006/customXml" ds:itemID="{FA16396B-0BB5-4649-BA45-074A4BDAE268}"/>
</file>

<file path=customXml/itemProps3.xml><?xml version="1.0" encoding="utf-8"?>
<ds:datastoreItem xmlns:ds="http://schemas.openxmlformats.org/officeDocument/2006/customXml" ds:itemID="{70F4C6F9-317D-4030-9F91-9DC111D2BE9A}"/>
</file>

<file path=customXml/itemProps4.xml><?xml version="1.0" encoding="utf-8"?>
<ds:datastoreItem xmlns:ds="http://schemas.openxmlformats.org/officeDocument/2006/customXml" ds:itemID="{5E13046B-5AA1-430E-98E0-FA6737E19348}"/>
</file>

<file path=docProps/app.xml><?xml version="1.0" encoding="utf-8"?>
<Properties xmlns="http://schemas.openxmlformats.org/officeDocument/2006/extended-properties" xmlns:vt="http://schemas.openxmlformats.org/officeDocument/2006/docPropsVTypes">
  <Template>Normal.dotm</Template>
  <TotalTime>10</TotalTime>
  <Pages>2</Pages>
  <Words>854</Words>
  <Characters>4700</Characters>
  <Application>Microsoft Office Word</Application>
  <DocSecurity>0</DocSecurity>
  <Lines>39</Lines>
  <Paragraphs>11</Paragraphs>
  <ScaleCrop>false</ScaleCrop>
  <Company>Federación Española de Golf</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4</cp:revision>
  <cp:lastPrinted>2012-05-07T09:54:00Z</cp:lastPrinted>
  <dcterms:created xsi:type="dcterms:W3CDTF">2012-05-07T09:49:00Z</dcterms:created>
  <dcterms:modified xsi:type="dcterms:W3CDTF">2012-05-17T13:46:00Z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