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220" w:rsidRDefault="00333220" w:rsidP="00333220">
      <w:pPr>
        <w:pStyle w:val="Textoindependiente"/>
      </w:pPr>
    </w:p>
    <w:p w:rsidR="00333220" w:rsidRDefault="00333220" w:rsidP="00333220">
      <w:pPr>
        <w:pStyle w:val="Textoindependiente"/>
      </w:pPr>
    </w:p>
    <w:p w:rsidR="00333220" w:rsidRDefault="00333220" w:rsidP="00333220">
      <w:pPr>
        <w:pStyle w:val="Textoindependiente"/>
      </w:pPr>
      <w:r>
        <w:t>REGLAMENTACIÓN SOBRE PRÁCTICAS ANTES DEL CAMPEONATO</w:t>
      </w:r>
    </w:p>
    <w:p w:rsidR="00333220" w:rsidRDefault="00333220" w:rsidP="00333220"/>
    <w:p w:rsidR="00333220" w:rsidRDefault="00333220" w:rsidP="00333220"/>
    <w:p w:rsidR="00333220" w:rsidRDefault="00333220" w:rsidP="00333220"/>
    <w:p w:rsidR="00333220" w:rsidRPr="00333220" w:rsidRDefault="00333220" w:rsidP="00333220">
      <w:pPr>
        <w:jc w:val="both"/>
        <w:rPr>
          <w:sz w:val="22"/>
          <w:szCs w:val="22"/>
        </w:rPr>
      </w:pPr>
      <w:r w:rsidRPr="00333220">
        <w:rPr>
          <w:sz w:val="22"/>
          <w:szCs w:val="22"/>
        </w:rPr>
        <w:t>Dadas las continuas quejas que nos vienen haciendo los campos que acogen las distintas pruebas nacionales, el C.T.A.M. ha decidido poner en funcionamiento este reglamento de prácticas en los días previos a los campeona</w:t>
      </w:r>
      <w:r>
        <w:rPr>
          <w:sz w:val="22"/>
          <w:szCs w:val="22"/>
        </w:rPr>
        <w:t>tos. Dicha  reglamentación  está</w:t>
      </w:r>
      <w:r w:rsidRPr="00333220">
        <w:rPr>
          <w:sz w:val="22"/>
          <w:szCs w:val="22"/>
        </w:rPr>
        <w:t xml:space="preserve"> basada</w:t>
      </w:r>
      <w:r w:rsidR="00A43130">
        <w:rPr>
          <w:sz w:val="22"/>
          <w:szCs w:val="22"/>
        </w:rPr>
        <w:t xml:space="preserve"> en el circuito Nacional</w:t>
      </w:r>
      <w:r w:rsidRPr="00333220">
        <w:rPr>
          <w:sz w:val="22"/>
          <w:szCs w:val="22"/>
        </w:rPr>
        <w:t xml:space="preserve"> de profesionales. Este reglamento entrará en vigor en la primera prueb</w:t>
      </w:r>
      <w:r w:rsidR="002C3511">
        <w:rPr>
          <w:sz w:val="22"/>
          <w:szCs w:val="22"/>
        </w:rPr>
        <w:t>a puntuable para el ranking 2011</w:t>
      </w:r>
      <w:r w:rsidRPr="00333220">
        <w:rPr>
          <w:sz w:val="22"/>
          <w:szCs w:val="22"/>
        </w:rPr>
        <w:t>.</w:t>
      </w:r>
    </w:p>
    <w:p w:rsidR="00333220" w:rsidRPr="00333220" w:rsidRDefault="00333220" w:rsidP="00333220">
      <w:pPr>
        <w:rPr>
          <w:sz w:val="22"/>
          <w:szCs w:val="22"/>
        </w:rPr>
      </w:pPr>
    </w:p>
    <w:p w:rsidR="00333220" w:rsidRPr="00333220" w:rsidRDefault="00333220" w:rsidP="00333220">
      <w:pPr>
        <w:jc w:val="both"/>
        <w:rPr>
          <w:sz w:val="22"/>
          <w:szCs w:val="22"/>
        </w:rPr>
      </w:pPr>
      <w:r w:rsidRPr="00333220">
        <w:rPr>
          <w:sz w:val="22"/>
          <w:szCs w:val="22"/>
        </w:rPr>
        <w:t>La reglamentación quedará establecida de la siguiente manera:</w:t>
      </w:r>
    </w:p>
    <w:p w:rsidR="00333220" w:rsidRPr="00333220" w:rsidRDefault="00333220" w:rsidP="00333220">
      <w:pPr>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En las salidas de los hoyos par 4 y 5</w:t>
      </w:r>
      <w:r w:rsidR="00CA31DB">
        <w:rPr>
          <w:b/>
          <w:sz w:val="22"/>
          <w:szCs w:val="22"/>
        </w:rPr>
        <w:t>,</w:t>
      </w:r>
      <w:r w:rsidRPr="00333220">
        <w:rPr>
          <w:b/>
          <w:sz w:val="22"/>
          <w:szCs w:val="22"/>
        </w:rPr>
        <w:t xml:space="preserve"> sólo se podrá repetir el golpe 1 vez. </w:t>
      </w:r>
    </w:p>
    <w:p w:rsidR="00333220" w:rsidRPr="00333220" w:rsidRDefault="00333220" w:rsidP="00333220">
      <w:pPr>
        <w:tabs>
          <w:tab w:val="num" w:pos="709"/>
        </w:tabs>
        <w:ind w:left="709" w:hanging="425"/>
        <w:jc w:val="both"/>
        <w:rPr>
          <w:b/>
          <w:sz w:val="22"/>
          <w:szCs w:val="22"/>
        </w:rPr>
      </w:pPr>
      <w:r>
        <w:rPr>
          <w:b/>
          <w:sz w:val="22"/>
          <w:szCs w:val="22"/>
        </w:rPr>
        <w:tab/>
      </w:r>
      <w:r w:rsidRPr="00333220">
        <w:rPr>
          <w:b/>
          <w:sz w:val="22"/>
          <w:szCs w:val="22"/>
        </w:rPr>
        <w:t>En las salidas de los hoyos pares 3</w:t>
      </w:r>
      <w:r w:rsidR="00CA31DB">
        <w:rPr>
          <w:b/>
          <w:sz w:val="22"/>
          <w:szCs w:val="22"/>
        </w:rPr>
        <w:t>,</w:t>
      </w:r>
      <w:r w:rsidRPr="00333220">
        <w:rPr>
          <w:b/>
          <w:sz w:val="22"/>
          <w:szCs w:val="22"/>
        </w:rPr>
        <w:t xml:space="preserve"> solo se podrá repetir el golpe siempre y cuando no se haya cogido green con la primera bola.</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Cuando se ejecute un golpe hacia el green, sólo se podrá practicar un golpe de prácticas, y solo uno,  en caso de que no se haya cogido green.</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En los bunkers próximos al green, no se permitirá repetir el golpe hacia el green.</w:t>
      </w:r>
    </w:p>
    <w:p w:rsidR="00333220" w:rsidRPr="00333220" w:rsidRDefault="00333220" w:rsidP="00333220">
      <w:pPr>
        <w:tabs>
          <w:tab w:val="num" w:pos="709"/>
        </w:tabs>
        <w:ind w:left="709" w:hanging="425"/>
        <w:jc w:val="both"/>
        <w:rPr>
          <w:sz w:val="22"/>
          <w:szCs w:val="22"/>
        </w:rPr>
      </w:pPr>
    </w:p>
    <w:p w:rsidR="00333220" w:rsidRPr="00333220" w:rsidRDefault="00333220" w:rsidP="00333220">
      <w:pPr>
        <w:numPr>
          <w:ilvl w:val="0"/>
          <w:numId w:val="1"/>
        </w:numPr>
        <w:tabs>
          <w:tab w:val="clear" w:pos="1068"/>
          <w:tab w:val="num" w:pos="709"/>
        </w:tabs>
        <w:ind w:left="709" w:hanging="425"/>
        <w:jc w:val="both"/>
        <w:rPr>
          <w:b/>
          <w:sz w:val="22"/>
          <w:szCs w:val="22"/>
        </w:rPr>
      </w:pPr>
      <w:r w:rsidRPr="00333220">
        <w:rPr>
          <w:b/>
          <w:sz w:val="22"/>
          <w:szCs w:val="22"/>
        </w:rPr>
        <w:t>Si durante la vuelta de prácticas se demora al partido de detrás, quedará prohibido la práctica alrededor o en el green.</w:t>
      </w:r>
    </w:p>
    <w:p w:rsidR="00333220" w:rsidRDefault="00333220" w:rsidP="00333220">
      <w:pPr>
        <w:jc w:val="both"/>
        <w:rPr>
          <w:sz w:val="22"/>
          <w:szCs w:val="22"/>
        </w:rPr>
      </w:pPr>
    </w:p>
    <w:p w:rsidR="00333220" w:rsidRPr="00333220" w:rsidRDefault="00333220" w:rsidP="00333220">
      <w:pPr>
        <w:jc w:val="both"/>
        <w:rPr>
          <w:sz w:val="22"/>
          <w:szCs w:val="22"/>
        </w:rPr>
      </w:pPr>
    </w:p>
    <w:p w:rsidR="00333220" w:rsidRPr="00333220" w:rsidRDefault="00333220" w:rsidP="00333220">
      <w:pPr>
        <w:jc w:val="both"/>
        <w:rPr>
          <w:i/>
          <w:sz w:val="22"/>
          <w:szCs w:val="22"/>
        </w:rPr>
      </w:pPr>
      <w:r w:rsidRPr="00333220">
        <w:rPr>
          <w:i/>
          <w:sz w:val="22"/>
          <w:szCs w:val="22"/>
        </w:rPr>
        <w:t xml:space="preserve">Cumpliendo estos requisitos básicos, podréis: Entrenar el recorrido, determinar la estrategia a aplicar en cada hoyo durante el torneo, cuidar el campo como lo hacéis durante los días de competición y daros cuenta exacta de vuestro estado de forma durante esa semana. En definitiva, el cumplir estas normas os puede ayudar en vuestros resultados.  </w:t>
      </w:r>
    </w:p>
    <w:p w:rsidR="00333220" w:rsidRPr="00333220" w:rsidRDefault="00333220" w:rsidP="00333220">
      <w:pPr>
        <w:jc w:val="both"/>
        <w:rPr>
          <w:i/>
          <w:sz w:val="22"/>
          <w:szCs w:val="22"/>
        </w:rPr>
      </w:pPr>
      <w:r w:rsidRPr="00333220">
        <w:rPr>
          <w:i/>
          <w:sz w:val="22"/>
          <w:szCs w:val="22"/>
        </w:rPr>
        <w:t>Los fallos técnicos tenéis  que corregirlos en el campo de prácticas.</w:t>
      </w:r>
    </w:p>
    <w:p w:rsidR="00333220" w:rsidRDefault="00333220" w:rsidP="00333220">
      <w:pPr>
        <w:rPr>
          <w:sz w:val="22"/>
          <w:szCs w:val="22"/>
        </w:rPr>
      </w:pPr>
    </w:p>
    <w:p w:rsidR="00333220" w:rsidRPr="00333220" w:rsidRDefault="00333220" w:rsidP="00333220">
      <w:pPr>
        <w:rPr>
          <w:sz w:val="22"/>
          <w:szCs w:val="22"/>
        </w:rPr>
      </w:pPr>
    </w:p>
    <w:p w:rsidR="00333220" w:rsidRPr="00333220" w:rsidRDefault="00333220" w:rsidP="00333220">
      <w:pPr>
        <w:jc w:val="both"/>
        <w:rPr>
          <w:sz w:val="22"/>
          <w:szCs w:val="22"/>
        </w:rPr>
      </w:pPr>
      <w:r w:rsidRPr="00333220">
        <w:rPr>
          <w:b/>
          <w:sz w:val="22"/>
          <w:szCs w:val="22"/>
        </w:rPr>
        <w:t>Las penalizaciones por infracción de la regla serán</w:t>
      </w:r>
      <w:r w:rsidRPr="00333220">
        <w:rPr>
          <w:sz w:val="22"/>
          <w:szCs w:val="22"/>
        </w:rPr>
        <w:t>:</w:t>
      </w:r>
    </w:p>
    <w:p w:rsidR="00333220" w:rsidRPr="00333220" w:rsidRDefault="00333220" w:rsidP="00333220">
      <w:pPr>
        <w:jc w:val="both"/>
        <w:rPr>
          <w:sz w:val="22"/>
          <w:szCs w:val="22"/>
        </w:rPr>
      </w:pPr>
    </w:p>
    <w:p w:rsidR="00333220" w:rsidRPr="00333220" w:rsidRDefault="00333220" w:rsidP="00333220">
      <w:pPr>
        <w:jc w:val="both"/>
        <w:rPr>
          <w:sz w:val="22"/>
          <w:szCs w:val="22"/>
        </w:rPr>
      </w:pPr>
      <w:r w:rsidRPr="00333220">
        <w:rPr>
          <w:sz w:val="22"/>
          <w:szCs w:val="22"/>
        </w:rPr>
        <w:tab/>
        <w:t xml:space="preserve">Primera infracción:   </w:t>
      </w:r>
      <w:r w:rsidRPr="00333220">
        <w:rPr>
          <w:sz w:val="22"/>
          <w:szCs w:val="22"/>
        </w:rPr>
        <w:tab/>
        <w:t>1 punto de penalidad en el Ranking correspondiente.</w:t>
      </w:r>
    </w:p>
    <w:p w:rsidR="00333220" w:rsidRPr="00333220" w:rsidRDefault="00333220" w:rsidP="00333220">
      <w:pPr>
        <w:jc w:val="both"/>
        <w:rPr>
          <w:sz w:val="22"/>
          <w:szCs w:val="22"/>
        </w:rPr>
      </w:pPr>
      <w:r w:rsidRPr="00333220">
        <w:rPr>
          <w:sz w:val="22"/>
          <w:szCs w:val="22"/>
        </w:rPr>
        <w:tab/>
        <w:t xml:space="preserve">Segunda infracción:  </w:t>
      </w:r>
      <w:r w:rsidRPr="00333220">
        <w:rPr>
          <w:sz w:val="22"/>
          <w:szCs w:val="22"/>
        </w:rPr>
        <w:tab/>
        <w:t>2 puntos de penalidad en el Ranking correspondiente.</w:t>
      </w:r>
    </w:p>
    <w:p w:rsidR="00333220" w:rsidRPr="00333220" w:rsidRDefault="00333220" w:rsidP="00333220">
      <w:pPr>
        <w:ind w:firstLine="708"/>
        <w:jc w:val="both"/>
        <w:rPr>
          <w:sz w:val="22"/>
          <w:szCs w:val="22"/>
        </w:rPr>
      </w:pPr>
      <w:r w:rsidRPr="00333220">
        <w:rPr>
          <w:sz w:val="22"/>
          <w:szCs w:val="22"/>
        </w:rPr>
        <w:t xml:space="preserve">Tercera infracción:   </w:t>
      </w:r>
      <w:r w:rsidRPr="00333220">
        <w:rPr>
          <w:sz w:val="22"/>
          <w:szCs w:val="22"/>
        </w:rPr>
        <w:tab/>
        <w:t>5 puntos de penalidad en el Ranking correspondiente.</w:t>
      </w:r>
    </w:p>
    <w:p w:rsidR="00333220" w:rsidRDefault="00333220" w:rsidP="00333220">
      <w:pPr>
        <w:jc w:val="both"/>
        <w:rPr>
          <w:sz w:val="22"/>
          <w:szCs w:val="22"/>
        </w:rPr>
      </w:pPr>
    </w:p>
    <w:p w:rsidR="00333220" w:rsidRDefault="00333220" w:rsidP="00333220">
      <w:pPr>
        <w:jc w:val="both"/>
        <w:rPr>
          <w:sz w:val="22"/>
          <w:szCs w:val="22"/>
        </w:rPr>
      </w:pPr>
    </w:p>
    <w:p w:rsidR="00333220" w:rsidRPr="00333220" w:rsidRDefault="00593D5D" w:rsidP="00333220">
      <w:pPr>
        <w:jc w:val="both"/>
        <w:rPr>
          <w:sz w:val="22"/>
          <w:szCs w:val="22"/>
        </w:rPr>
      </w:pPr>
      <w:r>
        <w:rPr>
          <w:noProof/>
          <w:sz w:val="22"/>
          <w:szCs w:val="22"/>
        </w:rPr>
        <w:drawing>
          <wp:anchor distT="0" distB="0" distL="114300" distR="114300" simplePos="0" relativeHeight="251657728" behindDoc="1" locked="0" layoutInCell="1" allowOverlap="1">
            <wp:simplePos x="0" y="0"/>
            <wp:positionH relativeFrom="column">
              <wp:posOffset>3585210</wp:posOffset>
            </wp:positionH>
            <wp:positionV relativeFrom="paragraph">
              <wp:posOffset>23495</wp:posOffset>
            </wp:positionV>
            <wp:extent cx="1101090" cy="1177290"/>
            <wp:effectExtent l="19050" t="0" r="3810" b="0"/>
            <wp:wrapNone/>
            <wp:docPr id="4" name="Imagen 4" descr="sello federación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llo federación azul"/>
                    <pic:cNvPicPr>
                      <a:picLocks noChangeAspect="1" noChangeArrowheads="1"/>
                    </pic:cNvPicPr>
                  </pic:nvPicPr>
                  <pic:blipFill>
                    <a:blip r:embed="rId7" cstate="print"/>
                    <a:srcRect/>
                    <a:stretch>
                      <a:fillRect/>
                    </a:stretch>
                  </pic:blipFill>
                  <pic:spPr bwMode="auto">
                    <a:xfrm>
                      <a:off x="0" y="0"/>
                      <a:ext cx="1101090" cy="1177290"/>
                    </a:xfrm>
                    <a:prstGeom prst="rect">
                      <a:avLst/>
                    </a:prstGeom>
                    <a:noFill/>
                    <a:ln w="9525">
                      <a:noFill/>
                      <a:miter lim="800000"/>
                      <a:headEnd/>
                      <a:tailEnd/>
                    </a:ln>
                  </pic:spPr>
                </pic:pic>
              </a:graphicData>
            </a:graphic>
          </wp:anchor>
        </w:drawing>
      </w:r>
    </w:p>
    <w:p w:rsidR="00333220" w:rsidRPr="00333220" w:rsidRDefault="00333220" w:rsidP="00333220">
      <w:pPr>
        <w:jc w:val="both"/>
        <w:rPr>
          <w:sz w:val="22"/>
          <w:szCs w:val="22"/>
        </w:rPr>
      </w:pPr>
    </w:p>
    <w:p w:rsidR="00333220" w:rsidRPr="00333220" w:rsidRDefault="00333220" w:rsidP="00333220">
      <w:pPr>
        <w:jc w:val="both"/>
        <w:rPr>
          <w:sz w:val="22"/>
          <w:szCs w:val="22"/>
        </w:rPr>
      </w:pPr>
      <w:r w:rsidRPr="00333220">
        <w:rPr>
          <w:sz w:val="22"/>
          <w:szCs w:val="22"/>
        </w:rPr>
        <w:t xml:space="preserve">                 C.T.A.M.</w:t>
      </w:r>
      <w:r w:rsidRPr="00333220">
        <w:rPr>
          <w:sz w:val="22"/>
          <w:szCs w:val="22"/>
        </w:rPr>
        <w:tab/>
      </w:r>
      <w:r w:rsidRPr="00333220">
        <w:rPr>
          <w:sz w:val="22"/>
          <w:szCs w:val="22"/>
        </w:rPr>
        <w:tab/>
      </w:r>
      <w:r w:rsidRPr="00333220">
        <w:rPr>
          <w:sz w:val="22"/>
          <w:szCs w:val="22"/>
        </w:rPr>
        <w:tab/>
      </w:r>
      <w:r w:rsidRPr="00333220">
        <w:rPr>
          <w:sz w:val="22"/>
          <w:szCs w:val="22"/>
        </w:rPr>
        <w:tab/>
        <w:t xml:space="preserve">           </w:t>
      </w:r>
      <w:r w:rsidR="002C3511">
        <w:rPr>
          <w:sz w:val="22"/>
          <w:szCs w:val="22"/>
        </w:rPr>
        <w:t xml:space="preserve">  Madrid, 1 de diciembre de 2010</w:t>
      </w:r>
    </w:p>
    <w:p w:rsidR="00741BAC" w:rsidRPr="00333220" w:rsidRDefault="00333220" w:rsidP="00333220">
      <w:pPr>
        <w:jc w:val="both"/>
        <w:rPr>
          <w:sz w:val="22"/>
          <w:szCs w:val="22"/>
        </w:rPr>
      </w:pPr>
      <w:r w:rsidRPr="00333220">
        <w:rPr>
          <w:sz w:val="22"/>
          <w:szCs w:val="22"/>
        </w:rPr>
        <w:t xml:space="preserve"> </w:t>
      </w:r>
      <w:r w:rsidRPr="00333220">
        <w:rPr>
          <w:i/>
          <w:sz w:val="22"/>
          <w:szCs w:val="22"/>
          <w:lang w:val="fr-FR"/>
        </w:rPr>
        <w:t>Comité Técnico Amateur Masculino</w:t>
      </w:r>
    </w:p>
    <w:sectPr w:rsidR="00741BAC" w:rsidRPr="00333220" w:rsidSect="00970776">
      <w:headerReference w:type="default" r:id="rId8"/>
      <w:pgSz w:w="11906" w:h="16838"/>
      <w:pgMar w:top="993" w:right="1701" w:bottom="1417"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847" w:rsidRDefault="00573847">
      <w:r>
        <w:separator/>
      </w:r>
    </w:p>
  </w:endnote>
  <w:endnote w:type="continuationSeparator" w:id="1">
    <w:p w:rsidR="00573847" w:rsidRDefault="0057384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847" w:rsidRDefault="00573847">
      <w:r>
        <w:separator/>
      </w:r>
    </w:p>
  </w:footnote>
  <w:footnote w:type="continuationSeparator" w:id="1">
    <w:p w:rsidR="00573847" w:rsidRDefault="005738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B8A" w:rsidRPr="00741BAC" w:rsidRDefault="002C0B8A" w:rsidP="002C0B8A">
    <w:pPr>
      <w:rPr>
        <w:rFonts w:ascii="Times New Roman" w:hAnsi="Times New Roman"/>
        <w:color w:val="000080"/>
        <w:sz w:val="44"/>
      </w:rPr>
    </w:pPr>
    <w:r w:rsidRPr="00741BAC">
      <w:rPr>
        <w:rFonts w:ascii="Times New Roman" w:hAnsi="Times New Roman"/>
        <w:color w:val="000080"/>
        <w:sz w:val="44"/>
      </w:rPr>
      <w:t>REAL FEDERACIÓN ESPAÑOLA DE GOLF</w:t>
    </w:r>
  </w:p>
  <w:p w:rsidR="002C0B8A" w:rsidRPr="00741BAC" w:rsidRDefault="001267C9" w:rsidP="002C0B8A">
    <w:pPr>
      <w:jc w:val="center"/>
      <w:rPr>
        <w:rFonts w:ascii="Times New Roman" w:hAnsi="Times New Roman"/>
        <w:color w:val="000080"/>
        <w:sz w:val="16"/>
        <w:szCs w:val="16"/>
      </w:rPr>
    </w:pPr>
    <w:r>
      <w:rPr>
        <w:rFonts w:ascii="Times New Roman" w:hAnsi="Times New Roman"/>
        <w:color w:val="000080"/>
        <w:sz w:val="16"/>
        <w:szCs w:val="16"/>
      </w:rPr>
      <w:t>C/ ARROYO DEL MONTE</w:t>
    </w:r>
    <w:r w:rsidR="002C0B8A" w:rsidRPr="00741BAC">
      <w:rPr>
        <w:rFonts w:ascii="Times New Roman" w:hAnsi="Times New Roman"/>
        <w:color w:val="000080"/>
        <w:sz w:val="16"/>
        <w:szCs w:val="16"/>
      </w:rPr>
      <w:t>, 5 – 28035 – MADRID – TELF.- 91. 555 26 82 – FAX.- 91. 556 32 90</w:t>
    </w:r>
  </w:p>
  <w:p w:rsidR="002C0B8A" w:rsidRDefault="002C0B8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966EF8"/>
    <w:multiLevelType w:val="hybridMultilevel"/>
    <w:tmpl w:val="F84E6980"/>
    <w:lvl w:ilvl="0" w:tplc="FFFFFFFF">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953"/>
        </w:tabs>
        <w:ind w:left="953" w:hanging="360"/>
      </w:pPr>
      <w:rPr>
        <w:rFonts w:ascii="Courier New" w:hAnsi="Courier New" w:hint="default"/>
      </w:rPr>
    </w:lvl>
    <w:lvl w:ilvl="2" w:tplc="FFFFFFFF" w:tentative="1">
      <w:start w:val="1"/>
      <w:numFmt w:val="bullet"/>
      <w:lvlText w:val=""/>
      <w:lvlJc w:val="left"/>
      <w:pPr>
        <w:tabs>
          <w:tab w:val="num" w:pos="1673"/>
        </w:tabs>
        <w:ind w:left="1673" w:hanging="360"/>
      </w:pPr>
      <w:rPr>
        <w:rFonts w:ascii="Wingdings" w:hAnsi="Wingdings" w:hint="default"/>
      </w:rPr>
    </w:lvl>
    <w:lvl w:ilvl="3" w:tplc="FFFFFFFF" w:tentative="1">
      <w:start w:val="1"/>
      <w:numFmt w:val="bullet"/>
      <w:lvlText w:val=""/>
      <w:lvlJc w:val="left"/>
      <w:pPr>
        <w:tabs>
          <w:tab w:val="num" w:pos="2393"/>
        </w:tabs>
        <w:ind w:left="2393" w:hanging="360"/>
      </w:pPr>
      <w:rPr>
        <w:rFonts w:ascii="Symbol" w:hAnsi="Symbol" w:hint="default"/>
      </w:rPr>
    </w:lvl>
    <w:lvl w:ilvl="4" w:tplc="FFFFFFFF" w:tentative="1">
      <w:start w:val="1"/>
      <w:numFmt w:val="bullet"/>
      <w:lvlText w:val="o"/>
      <w:lvlJc w:val="left"/>
      <w:pPr>
        <w:tabs>
          <w:tab w:val="num" w:pos="3113"/>
        </w:tabs>
        <w:ind w:left="3113" w:hanging="360"/>
      </w:pPr>
      <w:rPr>
        <w:rFonts w:ascii="Courier New" w:hAnsi="Courier New" w:hint="default"/>
      </w:rPr>
    </w:lvl>
    <w:lvl w:ilvl="5" w:tplc="FFFFFFFF" w:tentative="1">
      <w:start w:val="1"/>
      <w:numFmt w:val="bullet"/>
      <w:lvlText w:val=""/>
      <w:lvlJc w:val="left"/>
      <w:pPr>
        <w:tabs>
          <w:tab w:val="num" w:pos="3833"/>
        </w:tabs>
        <w:ind w:left="3833" w:hanging="360"/>
      </w:pPr>
      <w:rPr>
        <w:rFonts w:ascii="Wingdings" w:hAnsi="Wingdings" w:hint="default"/>
      </w:rPr>
    </w:lvl>
    <w:lvl w:ilvl="6" w:tplc="FFFFFFFF" w:tentative="1">
      <w:start w:val="1"/>
      <w:numFmt w:val="bullet"/>
      <w:lvlText w:val=""/>
      <w:lvlJc w:val="left"/>
      <w:pPr>
        <w:tabs>
          <w:tab w:val="num" w:pos="4553"/>
        </w:tabs>
        <w:ind w:left="4553" w:hanging="360"/>
      </w:pPr>
      <w:rPr>
        <w:rFonts w:ascii="Symbol" w:hAnsi="Symbol" w:hint="default"/>
      </w:rPr>
    </w:lvl>
    <w:lvl w:ilvl="7" w:tplc="FFFFFFFF" w:tentative="1">
      <w:start w:val="1"/>
      <w:numFmt w:val="bullet"/>
      <w:lvlText w:val="o"/>
      <w:lvlJc w:val="left"/>
      <w:pPr>
        <w:tabs>
          <w:tab w:val="num" w:pos="5273"/>
        </w:tabs>
        <w:ind w:left="5273" w:hanging="360"/>
      </w:pPr>
      <w:rPr>
        <w:rFonts w:ascii="Courier New" w:hAnsi="Courier New" w:hint="default"/>
      </w:rPr>
    </w:lvl>
    <w:lvl w:ilvl="8" w:tplc="FFFFFFFF" w:tentative="1">
      <w:start w:val="1"/>
      <w:numFmt w:val="bullet"/>
      <w:lvlText w:val=""/>
      <w:lvlJc w:val="left"/>
      <w:pPr>
        <w:tabs>
          <w:tab w:val="num" w:pos="5993"/>
        </w:tabs>
        <w:ind w:left="5993"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F711F0"/>
    <w:rsid w:val="001267C9"/>
    <w:rsid w:val="002C0B8A"/>
    <w:rsid w:val="002C3511"/>
    <w:rsid w:val="00311FE8"/>
    <w:rsid w:val="00333220"/>
    <w:rsid w:val="00573847"/>
    <w:rsid w:val="00593D5D"/>
    <w:rsid w:val="00741BAC"/>
    <w:rsid w:val="00970776"/>
    <w:rsid w:val="00A43130"/>
    <w:rsid w:val="00AD6767"/>
    <w:rsid w:val="00BD0F9C"/>
    <w:rsid w:val="00CA31DB"/>
    <w:rsid w:val="00DC2F21"/>
    <w:rsid w:val="00DD7CBC"/>
    <w:rsid w:val="00DF4C24"/>
    <w:rsid w:val="00E53D10"/>
    <w:rsid w:val="00EF5046"/>
    <w:rsid w:val="00F711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F21"/>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DC2F21"/>
    <w:rPr>
      <w:color w:val="0000FF"/>
      <w:u w:val="single"/>
    </w:rPr>
  </w:style>
  <w:style w:type="paragraph" w:styleId="Encabezado">
    <w:name w:val="header"/>
    <w:basedOn w:val="Normal"/>
    <w:rsid w:val="002C0B8A"/>
    <w:pPr>
      <w:tabs>
        <w:tab w:val="center" w:pos="4252"/>
        <w:tab w:val="right" w:pos="8504"/>
      </w:tabs>
    </w:pPr>
  </w:style>
  <w:style w:type="paragraph" w:styleId="Piedepgina">
    <w:name w:val="footer"/>
    <w:basedOn w:val="Normal"/>
    <w:rsid w:val="002C0B8A"/>
    <w:pPr>
      <w:tabs>
        <w:tab w:val="center" w:pos="4252"/>
        <w:tab w:val="right" w:pos="8504"/>
      </w:tabs>
    </w:pPr>
  </w:style>
  <w:style w:type="paragraph" w:styleId="Textoindependiente">
    <w:name w:val="Body Text"/>
    <w:basedOn w:val="Normal"/>
    <w:rsid w:val="00333220"/>
    <w:pPr>
      <w:jc w:val="center"/>
    </w:pPr>
    <w:rPr>
      <w:rFonts w:ascii="Times New Roman" w:hAnsi="Times New Roman"/>
      <w:b/>
      <w:bCs/>
      <w:sz w:val="4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E539392-601E-4D1D-A1A7-5D5D0F54D828}"/>
</file>

<file path=customXml/itemProps2.xml><?xml version="1.0" encoding="utf-8"?>
<ds:datastoreItem xmlns:ds="http://schemas.openxmlformats.org/officeDocument/2006/customXml" ds:itemID="{0E758A92-6826-4534-8939-02E2286B778D}"/>
</file>

<file path=customXml/itemProps3.xml><?xml version="1.0" encoding="utf-8"?>
<ds:datastoreItem xmlns:ds="http://schemas.openxmlformats.org/officeDocument/2006/customXml" ds:itemID="{66FEF0F1-BBA7-4C3F-8240-F22818E9A7A4}"/>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REAL FEDERACIÓN ESPAÑOLA DE GOLF</vt:lpstr>
    </vt:vector>
  </TitlesOfParts>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FEDERACIÓN ESPAÑOLA DE GOLF</dc:title>
  <dc:creator>ernesto.</dc:creator>
  <cp:lastModifiedBy>CTE.MASCULINO</cp:lastModifiedBy>
  <cp:revision>2</cp:revision>
  <cp:lastPrinted>2006-04-07T11:55:00Z</cp:lastPrinted>
  <dcterms:created xsi:type="dcterms:W3CDTF">2011-04-15T15:08:00Z</dcterms:created>
  <dcterms:modified xsi:type="dcterms:W3CDTF">2011-04-15T15:08:00Z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