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F9F" w:rsidRDefault="00506B12">
      <w:pPr>
        <w:pStyle w:val="Ttulo1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 w:val="0"/>
          <w:noProof/>
          <w:sz w:val="28"/>
          <w:szCs w:val="28"/>
          <w:lang w:val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4949190</wp:posOffset>
            </wp:positionH>
            <wp:positionV relativeFrom="paragraph">
              <wp:posOffset>6985</wp:posOffset>
            </wp:positionV>
            <wp:extent cx="619125" cy="533400"/>
            <wp:effectExtent l="19050" t="0" r="9525" b="0"/>
            <wp:wrapNone/>
            <wp:docPr id="1" name="Imagen 1" descr="C:\Users\CTE.MASCULINO\Documents\PIZARRAS y ORGANIZACION CAMPEONATOS\Escudos Clubs\Clubs Andaluces\Guadalm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TE.MASCULINO\Documents\PIZARRAS y ORGANIZACION CAMPEONATOS\Escudos Clubs\Clubs Andaluces\Guadalmin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149F4">
        <w:rPr>
          <w:rFonts w:ascii="Arial" w:hAnsi="Arial" w:cs="Arial"/>
          <w:b w:val="0"/>
          <w:noProof/>
          <w:sz w:val="28"/>
          <w:szCs w:val="28"/>
          <w:lang w:val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-203835</wp:posOffset>
            </wp:positionH>
            <wp:positionV relativeFrom="paragraph">
              <wp:posOffset>-78740</wp:posOffset>
            </wp:positionV>
            <wp:extent cx="647700" cy="676275"/>
            <wp:effectExtent l="19050" t="0" r="0" b="0"/>
            <wp:wrapNone/>
            <wp:docPr id="14" name="Imagen 1" descr="\\Serv-rfge-1\J.GRAÑEDA\Portada y Logotipo\Logo Nuevo RF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\\Serv-rfge-1\J.GRAÑEDA\Portada y Logotipo\Logo Nuevo RFE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F084C">
        <w:rPr>
          <w:rFonts w:ascii="Arial" w:hAnsi="Arial" w:cs="Arial"/>
          <w:sz w:val="28"/>
          <w:szCs w:val="28"/>
        </w:rPr>
        <w:t>C</w:t>
      </w:r>
      <w:r w:rsidR="00F149F4">
        <w:rPr>
          <w:rFonts w:ascii="Arial" w:hAnsi="Arial" w:cs="Arial"/>
          <w:sz w:val="28"/>
          <w:szCs w:val="28"/>
        </w:rPr>
        <w:t>AMPEONATO INTERTERRITORIAL SUB-25</w:t>
      </w:r>
    </w:p>
    <w:p w:rsidR="00F149F4" w:rsidRDefault="00F149F4" w:rsidP="00F149F4">
      <w:pPr>
        <w:jc w:val="center"/>
        <w:rPr>
          <w:rFonts w:ascii="Arial" w:hAnsi="Arial" w:cs="Arial"/>
          <w:b/>
          <w:sz w:val="28"/>
          <w:szCs w:val="28"/>
          <w:lang w:val="es-ES_tradnl"/>
        </w:rPr>
      </w:pPr>
      <w:r>
        <w:rPr>
          <w:rFonts w:ascii="Arial" w:hAnsi="Arial" w:cs="Arial"/>
          <w:b/>
          <w:sz w:val="28"/>
          <w:szCs w:val="28"/>
          <w:lang w:val="es-ES_tradnl"/>
        </w:rPr>
        <w:t>MASCULINO DE 1ª DIVISIÓN</w:t>
      </w:r>
    </w:p>
    <w:p w:rsidR="00F149F4" w:rsidRPr="00F149F4" w:rsidRDefault="00F149F4" w:rsidP="00F149F4">
      <w:pPr>
        <w:jc w:val="center"/>
        <w:rPr>
          <w:rFonts w:ascii="Arial" w:hAnsi="Arial" w:cs="Arial"/>
          <w:b/>
          <w:sz w:val="28"/>
          <w:szCs w:val="28"/>
          <w:lang w:val="es-ES_tradnl"/>
        </w:rPr>
      </w:pPr>
      <w:r>
        <w:rPr>
          <w:rFonts w:ascii="Arial" w:hAnsi="Arial" w:cs="Arial"/>
          <w:b/>
          <w:sz w:val="28"/>
          <w:szCs w:val="28"/>
          <w:lang w:val="es-ES_tradnl"/>
        </w:rPr>
        <w:t>“VI</w:t>
      </w:r>
      <w:r w:rsidR="001B730E">
        <w:rPr>
          <w:rFonts w:ascii="Arial" w:hAnsi="Arial" w:cs="Arial"/>
          <w:b/>
          <w:sz w:val="28"/>
          <w:szCs w:val="28"/>
          <w:lang w:val="es-ES_tradnl"/>
        </w:rPr>
        <w:t>I</w:t>
      </w:r>
      <w:r>
        <w:rPr>
          <w:rFonts w:ascii="Arial" w:hAnsi="Arial" w:cs="Arial"/>
          <w:b/>
          <w:sz w:val="28"/>
          <w:szCs w:val="28"/>
          <w:lang w:val="es-ES_tradnl"/>
        </w:rPr>
        <w:t xml:space="preserve"> Memorial Santi </w:t>
      </w:r>
      <w:proofErr w:type="spellStart"/>
      <w:r>
        <w:rPr>
          <w:rFonts w:ascii="Arial" w:hAnsi="Arial" w:cs="Arial"/>
          <w:b/>
          <w:sz w:val="28"/>
          <w:szCs w:val="28"/>
          <w:lang w:val="es-ES_tradnl"/>
        </w:rPr>
        <w:t>Ollé</w:t>
      </w:r>
      <w:proofErr w:type="spellEnd"/>
      <w:r>
        <w:rPr>
          <w:rFonts w:ascii="Arial" w:hAnsi="Arial" w:cs="Arial"/>
          <w:b/>
          <w:sz w:val="28"/>
          <w:szCs w:val="28"/>
          <w:lang w:val="es-ES_tradnl"/>
        </w:rPr>
        <w:t>”</w:t>
      </w:r>
    </w:p>
    <w:p w:rsidR="00506B12" w:rsidRDefault="001B730E">
      <w:pPr>
        <w:pStyle w:val="Ttulo1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R.</w:t>
      </w:r>
      <w:r w:rsidR="00506B12">
        <w:rPr>
          <w:rFonts w:ascii="Arial" w:hAnsi="Arial" w:cs="Arial"/>
          <w:i/>
          <w:sz w:val="24"/>
          <w:szCs w:val="24"/>
        </w:rPr>
        <w:t xml:space="preserve">C.G. </w:t>
      </w:r>
      <w:proofErr w:type="spellStart"/>
      <w:r w:rsidR="00506B12">
        <w:rPr>
          <w:rFonts w:ascii="Arial" w:hAnsi="Arial" w:cs="Arial"/>
          <w:i/>
          <w:sz w:val="24"/>
          <w:szCs w:val="24"/>
        </w:rPr>
        <w:t>Guadalmina</w:t>
      </w:r>
      <w:proofErr w:type="spellEnd"/>
      <w:r>
        <w:rPr>
          <w:rFonts w:ascii="Arial" w:hAnsi="Arial" w:cs="Arial"/>
          <w:i/>
          <w:sz w:val="24"/>
          <w:szCs w:val="24"/>
        </w:rPr>
        <w:t>.</w:t>
      </w:r>
      <w:r w:rsidR="00E44F36">
        <w:rPr>
          <w:rFonts w:ascii="Arial" w:hAnsi="Arial" w:cs="Arial"/>
          <w:i/>
          <w:sz w:val="24"/>
          <w:szCs w:val="24"/>
        </w:rPr>
        <w:t xml:space="preserve">   </w:t>
      </w:r>
      <w:r w:rsidR="00506B12">
        <w:rPr>
          <w:rFonts w:ascii="Arial" w:hAnsi="Arial" w:cs="Arial"/>
          <w:i/>
          <w:sz w:val="24"/>
          <w:szCs w:val="24"/>
        </w:rPr>
        <w:t>5</w:t>
      </w:r>
      <w:r w:rsidR="00F149F4">
        <w:rPr>
          <w:rFonts w:ascii="Arial" w:hAnsi="Arial" w:cs="Arial"/>
          <w:i/>
          <w:sz w:val="24"/>
          <w:szCs w:val="24"/>
        </w:rPr>
        <w:t xml:space="preserve"> al </w:t>
      </w:r>
      <w:r w:rsidR="00506B12">
        <w:rPr>
          <w:rFonts w:ascii="Arial" w:hAnsi="Arial" w:cs="Arial"/>
          <w:i/>
          <w:sz w:val="24"/>
          <w:szCs w:val="24"/>
        </w:rPr>
        <w:t>8 de octubre de 2011</w:t>
      </w:r>
    </w:p>
    <w:p w:rsidR="00506B12" w:rsidRDefault="00506B12">
      <w:pPr>
        <w:pStyle w:val="Ttulo1"/>
        <w:rPr>
          <w:rFonts w:ascii="Arial" w:hAnsi="Arial" w:cs="Arial"/>
          <w:i/>
          <w:sz w:val="24"/>
          <w:szCs w:val="24"/>
        </w:rPr>
      </w:pPr>
    </w:p>
    <w:p w:rsidR="001B4402" w:rsidRDefault="001B4402" w:rsidP="001B4402">
      <w:pPr>
        <w:rPr>
          <w:rFonts w:asciiTheme="minorHAnsi" w:hAnsiTheme="minorHAnsi" w:cstheme="minorHAnsi"/>
        </w:rPr>
      </w:pPr>
      <w:r w:rsidRPr="001B4402">
        <w:rPr>
          <w:rFonts w:asciiTheme="minorHAnsi" w:hAnsiTheme="minorHAnsi" w:cstheme="minorHAnsi"/>
        </w:rPr>
        <w:t xml:space="preserve">Serán de aplicación las condiciones de la competición expuestas en el tablón oficial de anuncios y las siguientes </w:t>
      </w:r>
    </w:p>
    <w:p w:rsidR="00DA34AF" w:rsidRPr="001B4402" w:rsidRDefault="00DA34AF" w:rsidP="001B4402">
      <w:pPr>
        <w:rPr>
          <w:rFonts w:asciiTheme="minorHAnsi" w:hAnsiTheme="minorHAnsi" w:cstheme="minorHAnsi"/>
        </w:rPr>
      </w:pPr>
    </w:p>
    <w:p w:rsidR="001B4402" w:rsidRPr="00DA34AF" w:rsidRDefault="001B4402" w:rsidP="00DA34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DA34AF">
        <w:rPr>
          <w:b/>
          <w:sz w:val="28"/>
          <w:szCs w:val="28"/>
        </w:rPr>
        <w:t>REGLAS LOCALES</w:t>
      </w:r>
    </w:p>
    <w:p w:rsidR="00DA34AF" w:rsidRDefault="00DA34AF" w:rsidP="001B440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18"/>
          <w:szCs w:val="18"/>
        </w:rPr>
      </w:pPr>
    </w:p>
    <w:p w:rsidR="001B4402" w:rsidRPr="001B4402" w:rsidRDefault="001B4402" w:rsidP="001B440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1B4402">
        <w:rPr>
          <w:rFonts w:asciiTheme="minorHAnsi" w:hAnsiTheme="minorHAnsi" w:cstheme="minorHAnsi"/>
          <w:b/>
          <w:bCs/>
          <w:sz w:val="18"/>
          <w:szCs w:val="18"/>
        </w:rPr>
        <w:t>1. FUERA de LÍMITES (Regla 27)</w:t>
      </w:r>
    </w:p>
    <w:p w:rsidR="001B4402" w:rsidRPr="001B4402" w:rsidRDefault="001B4402" w:rsidP="001B440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18"/>
          <w:szCs w:val="18"/>
        </w:rPr>
      </w:pPr>
      <w:r w:rsidRPr="001B4402">
        <w:rPr>
          <w:rFonts w:asciiTheme="minorHAnsi" w:hAnsiTheme="minorHAnsi" w:cstheme="minorHAnsi"/>
          <w:sz w:val="18"/>
          <w:szCs w:val="18"/>
        </w:rPr>
        <w:t>Más allá de cualquier muro, cerca, valla o estacas blancas que definan el límite del campo.</w:t>
      </w:r>
    </w:p>
    <w:p w:rsidR="001B4402" w:rsidRPr="001B4402" w:rsidRDefault="001B4402" w:rsidP="001B440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18"/>
          <w:szCs w:val="18"/>
        </w:rPr>
      </w:pPr>
      <w:r w:rsidRPr="001B4402">
        <w:rPr>
          <w:rFonts w:asciiTheme="minorHAnsi" w:hAnsiTheme="minorHAnsi" w:cstheme="minorHAnsi"/>
          <w:sz w:val="18"/>
          <w:szCs w:val="18"/>
        </w:rPr>
        <w:t xml:space="preserve">Nota: </w:t>
      </w:r>
    </w:p>
    <w:p w:rsidR="001B4402" w:rsidRPr="001B4402" w:rsidRDefault="001B4402" w:rsidP="001B4402">
      <w:pPr>
        <w:pStyle w:val="Prrafodelist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  <w:sz w:val="18"/>
          <w:szCs w:val="18"/>
        </w:rPr>
      </w:pPr>
      <w:r w:rsidRPr="001B4402">
        <w:rPr>
          <w:rFonts w:cstheme="minorHAnsi"/>
          <w:sz w:val="18"/>
          <w:szCs w:val="18"/>
        </w:rPr>
        <w:t>Una bola que cruza una carretera pública señalada como fuera de límites y queda en reposo al otro lado de la carretera, está fuera de límites, aunque repose en otra parte del campo.</w:t>
      </w:r>
    </w:p>
    <w:p w:rsidR="001B4402" w:rsidRPr="001B4402" w:rsidRDefault="001B4402" w:rsidP="001B4402">
      <w:pPr>
        <w:pStyle w:val="Prrafodelist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  <w:sz w:val="18"/>
          <w:szCs w:val="18"/>
        </w:rPr>
      </w:pPr>
      <w:r w:rsidRPr="001B4402">
        <w:rPr>
          <w:rFonts w:cstheme="minorHAnsi"/>
          <w:b/>
          <w:sz w:val="18"/>
          <w:szCs w:val="18"/>
        </w:rPr>
        <w:t>A la derecha de los Hoyos 10 y 11</w:t>
      </w:r>
      <w:r w:rsidRPr="001B4402">
        <w:rPr>
          <w:rFonts w:cstheme="minorHAnsi"/>
          <w:sz w:val="18"/>
          <w:szCs w:val="18"/>
        </w:rPr>
        <w:t>, una bola está fuera de límites cuando reposa en, o más allá de la jardinera que define el fuera de límites. Las estacas blancas adyacentes a la jardinera identifican, pero no definen, el fuera de límites y son obstrucciones movibles.</w:t>
      </w:r>
    </w:p>
    <w:p w:rsidR="001B4402" w:rsidRPr="001B4402" w:rsidRDefault="001B4402" w:rsidP="001B440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18"/>
          <w:szCs w:val="18"/>
        </w:rPr>
      </w:pPr>
    </w:p>
    <w:p w:rsidR="001B4402" w:rsidRPr="001B4402" w:rsidRDefault="001B4402" w:rsidP="001B440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1B4402">
        <w:rPr>
          <w:rFonts w:asciiTheme="minorHAnsi" w:hAnsiTheme="minorHAnsi" w:cstheme="minorHAnsi"/>
          <w:b/>
          <w:bCs/>
          <w:sz w:val="18"/>
          <w:szCs w:val="18"/>
        </w:rPr>
        <w:t>2. TERRENO en REPARACIÓN (Regla 25)</w:t>
      </w:r>
    </w:p>
    <w:p w:rsidR="001B4402" w:rsidRPr="001B4402" w:rsidRDefault="001B4402" w:rsidP="001B4402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  <w:sz w:val="18"/>
          <w:szCs w:val="18"/>
        </w:rPr>
      </w:pPr>
      <w:r w:rsidRPr="001B4402">
        <w:rPr>
          <w:rFonts w:cstheme="minorHAnsi"/>
          <w:sz w:val="18"/>
          <w:szCs w:val="18"/>
        </w:rPr>
        <w:t>Todas las áreas cerradas por líneas blancas o conteniendo la indicación TR.</w:t>
      </w:r>
    </w:p>
    <w:p w:rsidR="001B4402" w:rsidRPr="001B4402" w:rsidRDefault="001B4402" w:rsidP="001B4402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  <w:sz w:val="18"/>
          <w:szCs w:val="18"/>
        </w:rPr>
      </w:pPr>
      <w:r w:rsidRPr="001B4402">
        <w:rPr>
          <w:rFonts w:cstheme="minorHAnsi"/>
          <w:sz w:val="18"/>
          <w:szCs w:val="18"/>
        </w:rPr>
        <w:t>Zanjas de drenaje cubiertas con grava</w:t>
      </w:r>
    </w:p>
    <w:p w:rsidR="001B4402" w:rsidRPr="001B4402" w:rsidRDefault="001B4402" w:rsidP="001B4402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  <w:sz w:val="18"/>
          <w:szCs w:val="18"/>
        </w:rPr>
      </w:pPr>
      <w:r w:rsidRPr="001B4402">
        <w:rPr>
          <w:rFonts w:cstheme="minorHAnsi"/>
          <w:sz w:val="18"/>
          <w:szCs w:val="18"/>
        </w:rPr>
        <w:t>Cualquier junta de tepes en el recorrido que interfiera con la colocación de la bola o el área del swing pretendido. Todas las juntas que forman parte de la condición deberán ser tratadas como la misma junta a efectos de aplicación de la Regla 20-2c (volver a dropar)</w:t>
      </w:r>
    </w:p>
    <w:p w:rsidR="001B4402" w:rsidRPr="001B4402" w:rsidRDefault="001B4402" w:rsidP="001B440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18"/>
          <w:szCs w:val="18"/>
        </w:rPr>
      </w:pPr>
    </w:p>
    <w:p w:rsidR="001B4402" w:rsidRPr="001B4402" w:rsidRDefault="001B4402" w:rsidP="001B440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1B4402">
        <w:rPr>
          <w:rFonts w:asciiTheme="minorHAnsi" w:hAnsiTheme="minorHAnsi" w:cstheme="minorHAnsi"/>
          <w:b/>
          <w:bCs/>
          <w:sz w:val="18"/>
          <w:szCs w:val="18"/>
        </w:rPr>
        <w:t>3. CONDICIONES ANORMALES DEL TERRENO – Regla 25-1 Nota.</w:t>
      </w:r>
    </w:p>
    <w:p w:rsidR="001B4402" w:rsidRPr="001B4402" w:rsidRDefault="001B4402" w:rsidP="001B440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18"/>
          <w:szCs w:val="18"/>
        </w:rPr>
      </w:pPr>
      <w:r w:rsidRPr="001B4402">
        <w:rPr>
          <w:rFonts w:asciiTheme="minorHAnsi" w:hAnsiTheme="minorHAnsi" w:cstheme="minorHAnsi"/>
          <w:sz w:val="18"/>
          <w:szCs w:val="18"/>
        </w:rPr>
        <w:t xml:space="preserve">Para todas aquellas condiciones anormales del terreno que no sean terreno en reparación y agua accidental sólo existe alivio por el lie de la bola y área de swing, pero </w:t>
      </w:r>
      <w:r w:rsidRPr="001B4402">
        <w:rPr>
          <w:rFonts w:asciiTheme="minorHAnsi" w:hAnsiTheme="minorHAnsi" w:cstheme="minorHAnsi"/>
          <w:sz w:val="18"/>
          <w:szCs w:val="18"/>
          <w:u w:val="single"/>
        </w:rPr>
        <w:t>no por la colocación</w:t>
      </w:r>
      <w:r w:rsidRPr="001B4402">
        <w:rPr>
          <w:rFonts w:asciiTheme="minorHAnsi" w:hAnsiTheme="minorHAnsi" w:cstheme="minorHAnsi"/>
          <w:sz w:val="18"/>
          <w:szCs w:val="18"/>
        </w:rPr>
        <w:t>.</w:t>
      </w:r>
    </w:p>
    <w:p w:rsidR="001B4402" w:rsidRPr="001B4402" w:rsidRDefault="001B4402" w:rsidP="001B440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18"/>
          <w:szCs w:val="18"/>
        </w:rPr>
      </w:pPr>
    </w:p>
    <w:p w:rsidR="001B4402" w:rsidRPr="001B4402" w:rsidRDefault="001B4402" w:rsidP="001B440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18"/>
          <w:szCs w:val="18"/>
        </w:rPr>
      </w:pPr>
      <w:r w:rsidRPr="001B4402">
        <w:rPr>
          <w:rFonts w:asciiTheme="minorHAnsi" w:hAnsiTheme="minorHAnsi" w:cstheme="minorHAnsi"/>
          <w:b/>
          <w:bCs/>
          <w:sz w:val="18"/>
          <w:szCs w:val="18"/>
        </w:rPr>
        <w:t xml:space="preserve">4. BOLA EMPOTRADA – </w:t>
      </w:r>
      <w:r w:rsidRPr="001B4402">
        <w:rPr>
          <w:rFonts w:asciiTheme="minorHAnsi" w:hAnsiTheme="minorHAnsi" w:cstheme="minorHAnsi"/>
          <w:sz w:val="18"/>
          <w:szCs w:val="18"/>
        </w:rPr>
        <w:t>Se extiende el alivio al “Recorrido” – Página 134</w:t>
      </w:r>
    </w:p>
    <w:p w:rsidR="001B4402" w:rsidRPr="001B4402" w:rsidRDefault="001B4402" w:rsidP="001B440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18"/>
          <w:szCs w:val="18"/>
        </w:rPr>
      </w:pPr>
    </w:p>
    <w:p w:rsidR="001B4402" w:rsidRPr="001B4402" w:rsidRDefault="001B4402" w:rsidP="001B440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1B4402">
        <w:rPr>
          <w:rFonts w:asciiTheme="minorHAnsi" w:hAnsiTheme="minorHAnsi" w:cstheme="minorHAnsi"/>
          <w:b/>
          <w:bCs/>
          <w:sz w:val="18"/>
          <w:szCs w:val="18"/>
        </w:rPr>
        <w:t>5. OBSTRUCCIONES MOVIBLES.</w:t>
      </w:r>
    </w:p>
    <w:p w:rsidR="001B4402" w:rsidRPr="001B4402" w:rsidRDefault="001B4402" w:rsidP="001B4402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8"/>
        </w:rPr>
      </w:pPr>
      <w:r w:rsidRPr="001B4402">
        <w:rPr>
          <w:rFonts w:cstheme="minorHAnsi"/>
          <w:sz w:val="18"/>
          <w:szCs w:val="18"/>
        </w:rPr>
        <w:t>Las piedras en los bunkers son obstrucciones movibles – Páginas 137.</w:t>
      </w:r>
    </w:p>
    <w:p w:rsidR="001B4402" w:rsidRPr="001B4402" w:rsidRDefault="001B4402" w:rsidP="001B4402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8"/>
        </w:rPr>
      </w:pPr>
      <w:r w:rsidRPr="001B4402">
        <w:rPr>
          <w:rFonts w:cstheme="minorHAnsi"/>
          <w:sz w:val="18"/>
          <w:szCs w:val="18"/>
        </w:rPr>
        <w:t>Las estacas blancas adyacentes a la jardinera de los Hoyos 10 y 11.</w:t>
      </w:r>
    </w:p>
    <w:p w:rsidR="001B4402" w:rsidRPr="001B4402" w:rsidRDefault="001B4402" w:rsidP="001B440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18"/>
          <w:szCs w:val="18"/>
        </w:rPr>
      </w:pPr>
    </w:p>
    <w:p w:rsidR="001B4402" w:rsidRPr="001B4402" w:rsidRDefault="001B4402" w:rsidP="001B440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1B4402">
        <w:rPr>
          <w:rFonts w:asciiTheme="minorHAnsi" w:hAnsiTheme="minorHAnsi" w:cstheme="minorHAnsi"/>
          <w:b/>
          <w:bCs/>
          <w:sz w:val="18"/>
          <w:szCs w:val="18"/>
        </w:rPr>
        <w:t>6. OBSTRUCCIONES INAMOVIBLES (Regla 24-2)</w:t>
      </w:r>
    </w:p>
    <w:p w:rsidR="001B4402" w:rsidRPr="001B4402" w:rsidRDefault="001B4402" w:rsidP="001B440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18"/>
          <w:szCs w:val="18"/>
        </w:rPr>
      </w:pPr>
      <w:r w:rsidRPr="001B4402">
        <w:rPr>
          <w:rFonts w:asciiTheme="minorHAnsi" w:hAnsiTheme="minorHAnsi" w:cstheme="minorHAnsi"/>
          <w:sz w:val="18"/>
          <w:szCs w:val="18"/>
        </w:rPr>
        <w:t>Las zonas de líneas blancas que estén junto a las áreas definidas como Obstrucciones Inamovibles, se considerarán parte de la Obstrucción y no como Terreno en Reparación.</w:t>
      </w:r>
    </w:p>
    <w:p w:rsidR="001B4402" w:rsidRPr="001B4402" w:rsidRDefault="001B4402" w:rsidP="001B440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18"/>
          <w:szCs w:val="18"/>
        </w:rPr>
      </w:pPr>
    </w:p>
    <w:p w:rsidR="001B4402" w:rsidRPr="001B4402" w:rsidRDefault="001B4402" w:rsidP="001B4402">
      <w:pPr>
        <w:pStyle w:val="Sinespaciado"/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1B4402">
        <w:rPr>
          <w:rFonts w:asciiTheme="minorHAnsi" w:hAnsiTheme="minorHAnsi" w:cstheme="minorHAnsi"/>
          <w:b/>
          <w:bCs/>
          <w:sz w:val="18"/>
          <w:szCs w:val="18"/>
        </w:rPr>
        <w:t>7. PARTES INTEGRANTES DEL CAMPO</w:t>
      </w:r>
    </w:p>
    <w:p w:rsidR="001B4402" w:rsidRPr="001B4402" w:rsidRDefault="001B4402" w:rsidP="001B4402">
      <w:pPr>
        <w:pStyle w:val="Sinespaciado"/>
        <w:numPr>
          <w:ilvl w:val="0"/>
          <w:numId w:val="11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1B4402">
        <w:rPr>
          <w:rFonts w:asciiTheme="minorHAnsi" w:hAnsiTheme="minorHAnsi" w:cstheme="minorHAnsi"/>
          <w:sz w:val="18"/>
          <w:szCs w:val="18"/>
        </w:rPr>
        <w:t>Todos los caminos de tierra o arena, aunque tengan grava en su superficie.</w:t>
      </w:r>
    </w:p>
    <w:p w:rsidR="001B4402" w:rsidRPr="001B4402" w:rsidRDefault="001B4402" w:rsidP="001B4402">
      <w:pPr>
        <w:pStyle w:val="Prrafodelist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8"/>
        </w:rPr>
      </w:pPr>
      <w:r w:rsidRPr="001B4402">
        <w:rPr>
          <w:rFonts w:cstheme="minorHAnsi"/>
          <w:sz w:val="18"/>
          <w:szCs w:val="18"/>
        </w:rPr>
        <w:t>Los muros que soportan vallas que definen el fuera de límites.</w:t>
      </w:r>
    </w:p>
    <w:p w:rsidR="001B4402" w:rsidRPr="001B4402" w:rsidRDefault="001B4402" w:rsidP="001B440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18"/>
          <w:szCs w:val="18"/>
        </w:rPr>
      </w:pPr>
    </w:p>
    <w:p w:rsidR="001B4402" w:rsidRPr="001B4402" w:rsidRDefault="001B4402" w:rsidP="001B440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1B4402">
        <w:rPr>
          <w:rFonts w:asciiTheme="minorHAnsi" w:hAnsiTheme="minorHAnsi" w:cstheme="minorHAnsi"/>
          <w:b/>
          <w:bCs/>
          <w:sz w:val="18"/>
          <w:szCs w:val="18"/>
        </w:rPr>
        <w:t>8. CABLES ELEVADOS PERMANENTES</w:t>
      </w:r>
    </w:p>
    <w:p w:rsidR="001B4402" w:rsidRPr="001B4402" w:rsidRDefault="001B4402" w:rsidP="001B440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18"/>
          <w:szCs w:val="18"/>
        </w:rPr>
      </w:pPr>
      <w:r w:rsidRPr="001B4402">
        <w:rPr>
          <w:rFonts w:asciiTheme="minorHAnsi" w:hAnsiTheme="minorHAnsi" w:cstheme="minorHAnsi"/>
          <w:sz w:val="18"/>
          <w:szCs w:val="18"/>
        </w:rPr>
        <w:t>Si una bola golpea líneas eléctricas o cables elevados permanentes, el golpe deberá ser repetido inmediatamente, sin penalidad (ver Regla 20-5).</w:t>
      </w:r>
    </w:p>
    <w:p w:rsidR="001B4402" w:rsidRPr="001B4402" w:rsidRDefault="001B4402" w:rsidP="001B440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18"/>
          <w:szCs w:val="18"/>
        </w:rPr>
      </w:pPr>
      <w:r w:rsidRPr="001B4402">
        <w:rPr>
          <w:rFonts w:asciiTheme="minorHAnsi" w:hAnsiTheme="minorHAnsi" w:cstheme="minorHAnsi"/>
          <w:sz w:val="18"/>
          <w:szCs w:val="18"/>
        </w:rPr>
        <w:t>Si la bola no puede recuperarse inmediatamente, puede sustituirse por otra bola.</w:t>
      </w:r>
    </w:p>
    <w:p w:rsidR="001B4402" w:rsidRPr="001B4402" w:rsidRDefault="001B4402" w:rsidP="001B440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18"/>
          <w:szCs w:val="18"/>
        </w:rPr>
      </w:pPr>
      <w:r w:rsidRPr="001B4402">
        <w:rPr>
          <w:rFonts w:asciiTheme="minorHAnsi" w:hAnsiTheme="minorHAnsi" w:cstheme="minorHAnsi"/>
          <w:b/>
          <w:bCs/>
          <w:i/>
          <w:iCs/>
          <w:sz w:val="18"/>
          <w:szCs w:val="18"/>
        </w:rPr>
        <w:t xml:space="preserve">Excepción: </w:t>
      </w:r>
      <w:r w:rsidRPr="001B4402">
        <w:rPr>
          <w:rFonts w:asciiTheme="minorHAnsi" w:hAnsiTheme="minorHAnsi" w:cstheme="minorHAnsi"/>
          <w:sz w:val="18"/>
          <w:szCs w:val="18"/>
        </w:rPr>
        <w:t>Una bola que golpee cualquier unión elevada de un cable que sale del suelo, no deberá ser jugada de nuevo.</w:t>
      </w:r>
    </w:p>
    <w:p w:rsidR="001B4402" w:rsidRPr="001B4402" w:rsidRDefault="001B4402" w:rsidP="001B440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18"/>
          <w:szCs w:val="18"/>
        </w:rPr>
      </w:pPr>
    </w:p>
    <w:p w:rsidR="001B4402" w:rsidRPr="001B4402" w:rsidRDefault="001B4402" w:rsidP="001B440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1B4402">
        <w:rPr>
          <w:rFonts w:asciiTheme="minorHAnsi" w:hAnsiTheme="minorHAnsi" w:cstheme="minorHAnsi"/>
          <w:b/>
          <w:bCs/>
          <w:sz w:val="18"/>
          <w:szCs w:val="18"/>
        </w:rPr>
        <w:t>9. OBSTRUCCIONES INAMOVIBLES PRÓXIMAS AL GREEN</w:t>
      </w:r>
    </w:p>
    <w:p w:rsidR="001B4402" w:rsidRPr="001B4402" w:rsidRDefault="001B4402" w:rsidP="001B4402">
      <w:pPr>
        <w:pStyle w:val="Sinespaciado"/>
        <w:jc w:val="both"/>
        <w:rPr>
          <w:rFonts w:asciiTheme="minorHAnsi" w:hAnsiTheme="minorHAnsi" w:cstheme="minorHAnsi"/>
          <w:sz w:val="18"/>
          <w:szCs w:val="18"/>
        </w:rPr>
      </w:pPr>
      <w:r w:rsidRPr="001B4402">
        <w:rPr>
          <w:rFonts w:asciiTheme="minorHAnsi" w:hAnsiTheme="minorHAnsi" w:cstheme="minorHAnsi"/>
          <w:sz w:val="18"/>
          <w:szCs w:val="18"/>
        </w:rPr>
        <w:t xml:space="preserve">Puede obtenerse alivio bajo la Regla 24-2 de interferencia por una obstrucción inamovible. Además, si una bola reposa fuera del </w:t>
      </w:r>
      <w:proofErr w:type="spellStart"/>
      <w:r w:rsidRPr="001B4402">
        <w:rPr>
          <w:rFonts w:asciiTheme="minorHAnsi" w:hAnsiTheme="minorHAnsi" w:cstheme="minorHAnsi"/>
          <w:sz w:val="18"/>
          <w:szCs w:val="18"/>
        </w:rPr>
        <w:t>green</w:t>
      </w:r>
      <w:proofErr w:type="spellEnd"/>
      <w:r w:rsidRPr="001B4402">
        <w:rPr>
          <w:rFonts w:asciiTheme="minorHAnsi" w:hAnsiTheme="minorHAnsi" w:cstheme="minorHAnsi"/>
          <w:sz w:val="18"/>
          <w:szCs w:val="18"/>
        </w:rPr>
        <w:t xml:space="preserve"> pero no en un obstáculo y una obstrucción en o dentro de la distancia de dos palos del </w:t>
      </w:r>
      <w:proofErr w:type="spellStart"/>
      <w:r w:rsidRPr="001B4402">
        <w:rPr>
          <w:rFonts w:asciiTheme="minorHAnsi" w:hAnsiTheme="minorHAnsi" w:cstheme="minorHAnsi"/>
          <w:sz w:val="18"/>
          <w:szCs w:val="18"/>
        </w:rPr>
        <w:t>green</w:t>
      </w:r>
      <w:proofErr w:type="spellEnd"/>
      <w:r w:rsidRPr="001B4402">
        <w:rPr>
          <w:rFonts w:asciiTheme="minorHAnsi" w:hAnsiTheme="minorHAnsi" w:cstheme="minorHAnsi"/>
          <w:sz w:val="18"/>
          <w:szCs w:val="18"/>
        </w:rPr>
        <w:t xml:space="preserve"> y dentro de la distancia de dos palos de la bola, interviene en la línea de juego entre la bola y el agujero, el jugador puede aliviarse como se describe en las páginas 137-138 del Libro de Reglas.</w:t>
      </w:r>
    </w:p>
    <w:p w:rsidR="001B4402" w:rsidRPr="001B4402" w:rsidRDefault="001B4402" w:rsidP="001B4402">
      <w:pPr>
        <w:pStyle w:val="Sinespaciado"/>
        <w:jc w:val="both"/>
        <w:rPr>
          <w:rFonts w:asciiTheme="minorHAnsi" w:hAnsiTheme="minorHAnsi" w:cstheme="minorHAnsi"/>
          <w:sz w:val="18"/>
          <w:szCs w:val="18"/>
        </w:rPr>
      </w:pPr>
    </w:p>
    <w:p w:rsidR="001B4402" w:rsidRPr="001B4402" w:rsidRDefault="001B4402" w:rsidP="001B440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18"/>
          <w:szCs w:val="18"/>
        </w:rPr>
      </w:pPr>
    </w:p>
    <w:p w:rsidR="007177E0" w:rsidRPr="001B4402" w:rsidRDefault="007177E0">
      <w:pPr>
        <w:jc w:val="center"/>
        <w:rPr>
          <w:rFonts w:asciiTheme="minorHAnsi" w:hAnsiTheme="minorHAnsi" w:cstheme="minorHAnsi"/>
          <w:b/>
          <w:sz w:val="18"/>
          <w:szCs w:val="18"/>
          <w:lang w:val="es-ES_tradnl"/>
        </w:rPr>
      </w:pPr>
      <w:r w:rsidRPr="001B4402">
        <w:rPr>
          <w:rFonts w:asciiTheme="minorHAnsi" w:hAnsiTheme="minorHAnsi" w:cstheme="minorHAnsi"/>
          <w:b/>
          <w:sz w:val="18"/>
          <w:szCs w:val="18"/>
          <w:lang w:val="es-ES_tradnl"/>
        </w:rPr>
        <w:t>PENALIDAD GENERAL POR</w:t>
      </w:r>
      <w:r w:rsidR="00872BC3" w:rsidRPr="001B4402">
        <w:rPr>
          <w:rFonts w:asciiTheme="minorHAnsi" w:hAnsiTheme="minorHAnsi" w:cstheme="minorHAnsi"/>
          <w:b/>
          <w:sz w:val="18"/>
          <w:szCs w:val="18"/>
          <w:lang w:val="es-ES_tradnl"/>
        </w:rPr>
        <w:t xml:space="preserve"> </w:t>
      </w:r>
      <w:r w:rsidRPr="001B4402">
        <w:rPr>
          <w:rFonts w:asciiTheme="minorHAnsi" w:hAnsiTheme="minorHAnsi" w:cstheme="minorHAnsi"/>
          <w:b/>
          <w:sz w:val="18"/>
          <w:szCs w:val="18"/>
          <w:lang w:val="es-ES_tradnl"/>
        </w:rPr>
        <w:t xml:space="preserve"> INFRACCIÓN</w:t>
      </w:r>
      <w:r w:rsidR="00A92018" w:rsidRPr="001B4402">
        <w:rPr>
          <w:rFonts w:asciiTheme="minorHAnsi" w:hAnsiTheme="minorHAnsi" w:cstheme="minorHAnsi"/>
          <w:b/>
          <w:sz w:val="18"/>
          <w:szCs w:val="18"/>
          <w:lang w:val="es-ES_tradnl"/>
        </w:rPr>
        <w:t xml:space="preserve"> DE LAS</w:t>
      </w:r>
      <w:r w:rsidRPr="001B4402">
        <w:rPr>
          <w:rFonts w:asciiTheme="minorHAnsi" w:hAnsiTheme="minorHAnsi" w:cstheme="minorHAnsi"/>
          <w:b/>
          <w:sz w:val="18"/>
          <w:szCs w:val="18"/>
          <w:lang w:val="es-ES_tradnl"/>
        </w:rPr>
        <w:t xml:space="preserve"> REGLA</w:t>
      </w:r>
      <w:r w:rsidR="00A92018" w:rsidRPr="001B4402">
        <w:rPr>
          <w:rFonts w:asciiTheme="minorHAnsi" w:hAnsiTheme="minorHAnsi" w:cstheme="minorHAnsi"/>
          <w:b/>
          <w:sz w:val="18"/>
          <w:szCs w:val="18"/>
          <w:lang w:val="es-ES_tradnl"/>
        </w:rPr>
        <w:t>S</w:t>
      </w:r>
      <w:r w:rsidRPr="001B4402">
        <w:rPr>
          <w:rFonts w:asciiTheme="minorHAnsi" w:hAnsiTheme="minorHAnsi" w:cstheme="minorHAnsi"/>
          <w:b/>
          <w:sz w:val="18"/>
          <w:szCs w:val="18"/>
          <w:lang w:val="es-ES_tradnl"/>
        </w:rPr>
        <w:t xml:space="preserve"> LOCAL</w:t>
      </w:r>
      <w:r w:rsidR="00A92018" w:rsidRPr="001B4402">
        <w:rPr>
          <w:rFonts w:asciiTheme="minorHAnsi" w:hAnsiTheme="minorHAnsi" w:cstheme="minorHAnsi"/>
          <w:b/>
          <w:sz w:val="18"/>
          <w:szCs w:val="18"/>
          <w:lang w:val="es-ES_tradnl"/>
        </w:rPr>
        <w:t>ES</w:t>
      </w:r>
      <w:r w:rsidRPr="001B4402">
        <w:rPr>
          <w:rFonts w:asciiTheme="minorHAnsi" w:hAnsiTheme="minorHAnsi" w:cstheme="minorHAnsi"/>
          <w:b/>
          <w:sz w:val="18"/>
          <w:szCs w:val="18"/>
          <w:lang w:val="es-ES_tradnl"/>
        </w:rPr>
        <w:t>:</w:t>
      </w:r>
    </w:p>
    <w:p w:rsidR="00E44F36" w:rsidRPr="001B4402" w:rsidRDefault="00E44F36">
      <w:pPr>
        <w:jc w:val="center"/>
        <w:rPr>
          <w:rFonts w:asciiTheme="minorHAnsi" w:hAnsiTheme="minorHAnsi" w:cstheme="minorHAnsi"/>
          <w:b/>
          <w:sz w:val="18"/>
          <w:szCs w:val="18"/>
          <w:lang w:val="en-US"/>
        </w:rPr>
      </w:pPr>
      <w:r w:rsidRPr="001B4402">
        <w:rPr>
          <w:rFonts w:asciiTheme="minorHAnsi" w:hAnsiTheme="minorHAnsi" w:cstheme="minorHAnsi"/>
          <w:b/>
          <w:sz w:val="18"/>
          <w:szCs w:val="18"/>
          <w:lang w:val="en-US"/>
        </w:rPr>
        <w:t xml:space="preserve">Stroke Play: 2 </w:t>
      </w:r>
      <w:proofErr w:type="spellStart"/>
      <w:r w:rsidR="00F149F4" w:rsidRPr="001B4402">
        <w:rPr>
          <w:rFonts w:asciiTheme="minorHAnsi" w:hAnsiTheme="minorHAnsi" w:cstheme="minorHAnsi"/>
          <w:b/>
          <w:sz w:val="18"/>
          <w:szCs w:val="18"/>
          <w:lang w:val="en-US"/>
        </w:rPr>
        <w:t>Golpes</w:t>
      </w:r>
      <w:proofErr w:type="spellEnd"/>
    </w:p>
    <w:p w:rsidR="007177E0" w:rsidRPr="001B4402" w:rsidRDefault="00A92018">
      <w:pPr>
        <w:jc w:val="center"/>
        <w:rPr>
          <w:rFonts w:asciiTheme="minorHAnsi" w:hAnsiTheme="minorHAnsi" w:cstheme="minorHAnsi"/>
          <w:b/>
          <w:sz w:val="18"/>
          <w:szCs w:val="18"/>
          <w:lang w:val="en-US"/>
        </w:rPr>
      </w:pPr>
      <w:r w:rsidRPr="001B4402">
        <w:rPr>
          <w:rFonts w:asciiTheme="minorHAnsi" w:hAnsiTheme="minorHAnsi" w:cstheme="minorHAnsi"/>
          <w:b/>
          <w:sz w:val="18"/>
          <w:szCs w:val="18"/>
          <w:lang w:val="en-US"/>
        </w:rPr>
        <w:t xml:space="preserve">Match Play: </w:t>
      </w:r>
      <w:proofErr w:type="spellStart"/>
      <w:r w:rsidRPr="001B4402">
        <w:rPr>
          <w:rFonts w:asciiTheme="minorHAnsi" w:hAnsiTheme="minorHAnsi" w:cstheme="minorHAnsi"/>
          <w:b/>
          <w:sz w:val="18"/>
          <w:szCs w:val="18"/>
          <w:lang w:val="en-US"/>
        </w:rPr>
        <w:t>Pé</w:t>
      </w:r>
      <w:r w:rsidR="0067233C" w:rsidRPr="001B4402">
        <w:rPr>
          <w:rFonts w:asciiTheme="minorHAnsi" w:hAnsiTheme="minorHAnsi" w:cstheme="minorHAnsi"/>
          <w:b/>
          <w:sz w:val="18"/>
          <w:szCs w:val="18"/>
          <w:lang w:val="en-US"/>
        </w:rPr>
        <w:t>rdida</w:t>
      </w:r>
      <w:proofErr w:type="spellEnd"/>
      <w:r w:rsidR="0067233C" w:rsidRPr="001B4402">
        <w:rPr>
          <w:rFonts w:asciiTheme="minorHAnsi" w:hAnsiTheme="minorHAnsi" w:cstheme="minorHAnsi"/>
          <w:b/>
          <w:sz w:val="18"/>
          <w:szCs w:val="18"/>
          <w:lang w:val="en-US"/>
        </w:rPr>
        <w:t xml:space="preserve"> de </w:t>
      </w:r>
      <w:proofErr w:type="spellStart"/>
      <w:r w:rsidR="0067233C" w:rsidRPr="001B4402">
        <w:rPr>
          <w:rFonts w:asciiTheme="minorHAnsi" w:hAnsiTheme="minorHAnsi" w:cstheme="minorHAnsi"/>
          <w:b/>
          <w:sz w:val="18"/>
          <w:szCs w:val="18"/>
          <w:lang w:val="en-US"/>
        </w:rPr>
        <w:t>hoyo</w:t>
      </w:r>
      <w:proofErr w:type="spellEnd"/>
    </w:p>
    <w:p w:rsidR="00E63EBC" w:rsidRPr="001B4402" w:rsidRDefault="00E63EBC">
      <w:pPr>
        <w:jc w:val="both"/>
        <w:rPr>
          <w:rFonts w:asciiTheme="minorHAnsi" w:hAnsiTheme="minorHAnsi" w:cstheme="minorHAnsi"/>
          <w:sz w:val="18"/>
          <w:szCs w:val="18"/>
          <w:lang w:val="en-US"/>
        </w:rPr>
      </w:pPr>
    </w:p>
    <w:p w:rsidR="007177E0" w:rsidRPr="001B4402" w:rsidRDefault="007177E0">
      <w:pPr>
        <w:jc w:val="both"/>
        <w:rPr>
          <w:rFonts w:asciiTheme="minorHAnsi" w:hAnsiTheme="minorHAnsi" w:cstheme="minorHAnsi"/>
          <w:sz w:val="18"/>
          <w:szCs w:val="18"/>
          <w:lang w:val="en-US"/>
        </w:rPr>
      </w:pPr>
    </w:p>
    <w:p w:rsidR="007177E0" w:rsidRPr="001B4402" w:rsidRDefault="003F084C">
      <w:pPr>
        <w:pStyle w:val="Ttulo2"/>
        <w:jc w:val="both"/>
        <w:rPr>
          <w:rFonts w:asciiTheme="minorHAnsi" w:hAnsiTheme="minorHAnsi" w:cstheme="minorHAnsi"/>
          <w:b w:val="0"/>
          <w:i/>
          <w:sz w:val="18"/>
          <w:szCs w:val="18"/>
        </w:rPr>
      </w:pPr>
      <w:r w:rsidRPr="001B4402">
        <w:rPr>
          <w:rFonts w:asciiTheme="minorHAnsi" w:hAnsiTheme="minorHAnsi" w:cstheme="minorHAnsi"/>
          <w:sz w:val="18"/>
          <w:szCs w:val="18"/>
          <w:lang w:val="en-US"/>
        </w:rPr>
        <w:t xml:space="preserve">                  </w:t>
      </w:r>
      <w:r w:rsidR="00086304" w:rsidRPr="001B4402">
        <w:rPr>
          <w:rFonts w:asciiTheme="minorHAnsi" w:hAnsiTheme="minorHAnsi" w:cstheme="minorHAnsi"/>
          <w:sz w:val="18"/>
          <w:szCs w:val="18"/>
        </w:rPr>
        <w:t>Á</w:t>
      </w:r>
      <w:r w:rsidR="00A92018" w:rsidRPr="001B4402">
        <w:rPr>
          <w:rFonts w:asciiTheme="minorHAnsi" w:hAnsiTheme="minorHAnsi" w:cstheme="minorHAnsi"/>
          <w:sz w:val="18"/>
          <w:szCs w:val="18"/>
        </w:rPr>
        <w:t xml:space="preserve">rbitros: </w:t>
      </w:r>
      <w:r w:rsidR="00A92018" w:rsidRPr="001B4402">
        <w:rPr>
          <w:rFonts w:asciiTheme="minorHAnsi" w:hAnsiTheme="minorHAnsi" w:cstheme="minorHAnsi"/>
          <w:sz w:val="18"/>
          <w:szCs w:val="18"/>
        </w:rPr>
        <w:tab/>
      </w:r>
      <w:r w:rsidRPr="001B4402">
        <w:rPr>
          <w:rFonts w:asciiTheme="minorHAnsi" w:hAnsiTheme="minorHAnsi" w:cstheme="minorHAnsi"/>
          <w:b w:val="0"/>
          <w:sz w:val="18"/>
          <w:szCs w:val="18"/>
        </w:rPr>
        <w:t xml:space="preserve">D. </w:t>
      </w:r>
      <w:r w:rsidR="00297484" w:rsidRPr="001B4402">
        <w:rPr>
          <w:rFonts w:asciiTheme="minorHAnsi" w:hAnsiTheme="minorHAnsi" w:cstheme="minorHAnsi"/>
          <w:b w:val="0"/>
          <w:sz w:val="18"/>
          <w:szCs w:val="18"/>
        </w:rPr>
        <w:t>PA</w:t>
      </w:r>
      <w:r w:rsidR="00506B12" w:rsidRPr="001B4402">
        <w:rPr>
          <w:rFonts w:asciiTheme="minorHAnsi" w:hAnsiTheme="minorHAnsi" w:cstheme="minorHAnsi"/>
          <w:b w:val="0"/>
          <w:sz w:val="18"/>
          <w:szCs w:val="18"/>
        </w:rPr>
        <w:t xml:space="preserve">BLO MANSILLA </w:t>
      </w:r>
      <w:r w:rsidR="00A92018" w:rsidRPr="001B4402">
        <w:rPr>
          <w:rFonts w:asciiTheme="minorHAnsi" w:hAnsiTheme="minorHAnsi" w:cstheme="minorHAnsi"/>
          <w:b w:val="0"/>
          <w:i/>
          <w:sz w:val="18"/>
          <w:szCs w:val="18"/>
        </w:rPr>
        <w:t>(Principal)</w:t>
      </w:r>
    </w:p>
    <w:p w:rsidR="00984342" w:rsidRPr="001B4402" w:rsidRDefault="00F149F4" w:rsidP="00984342">
      <w:pPr>
        <w:rPr>
          <w:rFonts w:asciiTheme="minorHAnsi" w:hAnsiTheme="minorHAnsi" w:cstheme="minorHAnsi"/>
          <w:sz w:val="18"/>
          <w:szCs w:val="18"/>
        </w:rPr>
      </w:pPr>
      <w:r w:rsidRPr="001B4402">
        <w:rPr>
          <w:rFonts w:asciiTheme="minorHAnsi" w:hAnsiTheme="minorHAnsi" w:cstheme="minorHAnsi"/>
          <w:sz w:val="18"/>
          <w:szCs w:val="18"/>
          <w:lang w:val="es-ES_tradnl"/>
        </w:rPr>
        <w:tab/>
      </w:r>
      <w:r w:rsidRPr="001B4402">
        <w:rPr>
          <w:rFonts w:asciiTheme="minorHAnsi" w:hAnsiTheme="minorHAnsi" w:cstheme="minorHAnsi"/>
          <w:sz w:val="18"/>
          <w:szCs w:val="18"/>
          <w:lang w:val="es-ES_tradnl"/>
        </w:rPr>
        <w:tab/>
      </w:r>
      <w:r w:rsidRPr="001B4402">
        <w:rPr>
          <w:rFonts w:asciiTheme="minorHAnsi" w:hAnsiTheme="minorHAnsi" w:cstheme="minorHAnsi"/>
          <w:sz w:val="18"/>
          <w:szCs w:val="18"/>
          <w:lang w:val="es-ES_tradnl"/>
        </w:rPr>
        <w:tab/>
      </w:r>
      <w:r w:rsidR="00506B12" w:rsidRPr="001B4402">
        <w:rPr>
          <w:rFonts w:asciiTheme="minorHAnsi" w:hAnsiTheme="minorHAnsi" w:cstheme="minorHAnsi"/>
          <w:sz w:val="18"/>
          <w:szCs w:val="18"/>
        </w:rPr>
        <w:t>D. FERNANDO PASCUAL DEL POBIL</w:t>
      </w:r>
    </w:p>
    <w:p w:rsidR="00A92018" w:rsidRPr="001B4402" w:rsidRDefault="00E63EBC" w:rsidP="00A92018">
      <w:pPr>
        <w:rPr>
          <w:rFonts w:asciiTheme="minorHAnsi" w:hAnsiTheme="minorHAnsi" w:cstheme="minorHAnsi"/>
          <w:sz w:val="18"/>
          <w:szCs w:val="18"/>
        </w:rPr>
      </w:pPr>
      <w:r w:rsidRPr="001B4402">
        <w:rPr>
          <w:rFonts w:asciiTheme="minorHAnsi" w:hAnsiTheme="minorHAnsi" w:cstheme="minorHAnsi"/>
          <w:sz w:val="18"/>
          <w:szCs w:val="18"/>
        </w:rPr>
        <w:tab/>
      </w:r>
      <w:r w:rsidRPr="001B4402">
        <w:rPr>
          <w:rFonts w:asciiTheme="minorHAnsi" w:hAnsiTheme="minorHAnsi" w:cstheme="minorHAnsi"/>
          <w:sz w:val="18"/>
          <w:szCs w:val="18"/>
        </w:rPr>
        <w:tab/>
      </w:r>
      <w:r w:rsidRPr="001B4402">
        <w:rPr>
          <w:rFonts w:asciiTheme="minorHAnsi" w:hAnsiTheme="minorHAnsi" w:cstheme="minorHAnsi"/>
          <w:sz w:val="18"/>
          <w:szCs w:val="18"/>
        </w:rPr>
        <w:tab/>
      </w:r>
      <w:r w:rsidR="00506B12" w:rsidRPr="001B4402">
        <w:rPr>
          <w:rFonts w:asciiTheme="minorHAnsi" w:hAnsiTheme="minorHAnsi" w:cstheme="minorHAnsi"/>
          <w:sz w:val="18"/>
          <w:szCs w:val="18"/>
        </w:rPr>
        <w:t>D. JOSÉ LUIS ORDOVAS</w:t>
      </w:r>
    </w:p>
    <w:p w:rsidR="00872BC3" w:rsidRPr="001B4402" w:rsidRDefault="003F084C" w:rsidP="00151B55">
      <w:pPr>
        <w:rPr>
          <w:rFonts w:asciiTheme="minorHAnsi" w:hAnsiTheme="minorHAnsi" w:cstheme="minorHAnsi"/>
          <w:sz w:val="18"/>
          <w:szCs w:val="18"/>
          <w:lang w:val="es-ES_tradnl"/>
        </w:rPr>
      </w:pPr>
      <w:r w:rsidRPr="001B4402">
        <w:rPr>
          <w:rFonts w:asciiTheme="minorHAnsi" w:hAnsiTheme="minorHAnsi" w:cstheme="minorHAnsi"/>
          <w:sz w:val="18"/>
          <w:szCs w:val="18"/>
        </w:rPr>
        <w:tab/>
      </w:r>
      <w:r w:rsidRPr="001B4402">
        <w:rPr>
          <w:rFonts w:asciiTheme="minorHAnsi" w:hAnsiTheme="minorHAnsi" w:cstheme="minorHAnsi"/>
          <w:sz w:val="18"/>
          <w:szCs w:val="18"/>
        </w:rPr>
        <w:tab/>
      </w:r>
      <w:r w:rsidRPr="001B4402">
        <w:rPr>
          <w:rFonts w:asciiTheme="minorHAnsi" w:hAnsiTheme="minorHAnsi" w:cstheme="minorHAnsi"/>
          <w:sz w:val="18"/>
          <w:szCs w:val="18"/>
        </w:rPr>
        <w:tab/>
      </w:r>
      <w:r w:rsidR="00F149F4" w:rsidRPr="001B4402">
        <w:rPr>
          <w:rFonts w:asciiTheme="minorHAnsi" w:hAnsiTheme="minorHAnsi" w:cstheme="minorHAnsi"/>
          <w:sz w:val="18"/>
          <w:szCs w:val="18"/>
          <w:lang w:val="es-ES_tradnl"/>
        </w:rPr>
        <w:t xml:space="preserve">D. </w:t>
      </w:r>
      <w:r w:rsidR="00506B12" w:rsidRPr="001B4402">
        <w:rPr>
          <w:rFonts w:asciiTheme="minorHAnsi" w:hAnsiTheme="minorHAnsi" w:cstheme="minorHAnsi"/>
          <w:sz w:val="18"/>
          <w:szCs w:val="18"/>
          <w:lang w:val="es-ES_tradnl"/>
        </w:rPr>
        <w:t>EUGENIO ALISES</w:t>
      </w:r>
    </w:p>
    <w:p w:rsidR="003F084C" w:rsidRPr="001B4402" w:rsidRDefault="003F084C" w:rsidP="00151B55">
      <w:pPr>
        <w:rPr>
          <w:rFonts w:asciiTheme="minorHAnsi" w:hAnsiTheme="minorHAnsi" w:cstheme="minorHAnsi"/>
          <w:color w:val="FF0000"/>
          <w:sz w:val="18"/>
          <w:szCs w:val="18"/>
          <w:u w:val="single"/>
          <w:lang w:val="es-ES_tradnl"/>
        </w:rPr>
      </w:pPr>
      <w:r w:rsidRPr="001B4402">
        <w:rPr>
          <w:rFonts w:asciiTheme="minorHAnsi" w:hAnsiTheme="minorHAnsi" w:cstheme="minorHAnsi"/>
          <w:sz w:val="18"/>
          <w:szCs w:val="18"/>
          <w:lang w:val="es-ES_tradnl"/>
        </w:rPr>
        <w:tab/>
      </w:r>
      <w:r w:rsidRPr="001B4402">
        <w:rPr>
          <w:rFonts w:asciiTheme="minorHAnsi" w:hAnsiTheme="minorHAnsi" w:cstheme="minorHAnsi"/>
          <w:sz w:val="18"/>
          <w:szCs w:val="18"/>
          <w:lang w:val="es-ES_tradnl"/>
        </w:rPr>
        <w:tab/>
      </w:r>
    </w:p>
    <w:sectPr w:rsidR="003F084C" w:rsidRPr="001B4402" w:rsidSect="00984342">
      <w:pgSz w:w="11906" w:h="16838"/>
      <w:pgMar w:top="709" w:right="1701" w:bottom="426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23B39"/>
    <w:multiLevelType w:val="hybridMultilevel"/>
    <w:tmpl w:val="64408BD2"/>
    <w:lvl w:ilvl="0" w:tplc="BDB42DBE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Arial" w:eastAsia="Times New Roman" w:hAnsi="Arial" w:cs="Arial" w:hint="default"/>
      </w:rPr>
    </w:lvl>
    <w:lvl w:ilvl="1" w:tplc="489A9BC8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>
    <w:nsid w:val="17BA6E31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1DCB25F1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2482494F"/>
    <w:multiLevelType w:val="hybridMultilevel"/>
    <w:tmpl w:val="2E283F24"/>
    <w:lvl w:ilvl="0" w:tplc="8696952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2B7E94"/>
    <w:multiLevelType w:val="singleLevel"/>
    <w:tmpl w:val="E5EE8AEA"/>
    <w:lvl w:ilvl="0">
      <w:start w:val="1"/>
      <w:numFmt w:val="upp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  <w:sz w:val="22"/>
        <w:szCs w:val="22"/>
      </w:rPr>
    </w:lvl>
  </w:abstractNum>
  <w:abstractNum w:abstractNumId="5">
    <w:nsid w:val="379A5C74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45DA1178"/>
    <w:multiLevelType w:val="hybridMultilevel"/>
    <w:tmpl w:val="DAEABBD6"/>
    <w:lvl w:ilvl="0" w:tplc="489A9BC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EABAA65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69917B7"/>
    <w:multiLevelType w:val="hybridMultilevel"/>
    <w:tmpl w:val="09623408"/>
    <w:lvl w:ilvl="0" w:tplc="8696952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834551"/>
    <w:multiLevelType w:val="hybridMultilevel"/>
    <w:tmpl w:val="0CE85D1A"/>
    <w:lvl w:ilvl="0" w:tplc="0C0A0003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9">
    <w:nsid w:val="5344147B"/>
    <w:multiLevelType w:val="hybridMultilevel"/>
    <w:tmpl w:val="2D8E2D48"/>
    <w:lvl w:ilvl="0" w:tplc="EABAA6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C9F1B2F"/>
    <w:multiLevelType w:val="hybridMultilevel"/>
    <w:tmpl w:val="1AA6DC94"/>
    <w:lvl w:ilvl="0" w:tplc="8696952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FAC17D3"/>
    <w:multiLevelType w:val="hybridMultilevel"/>
    <w:tmpl w:val="80D4B106"/>
    <w:lvl w:ilvl="0" w:tplc="8696952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2"/>
  </w:num>
  <w:num w:numId="5">
    <w:abstractNumId w:val="5"/>
  </w:num>
  <w:num w:numId="6">
    <w:abstractNumId w:val="1"/>
  </w:num>
  <w:num w:numId="7">
    <w:abstractNumId w:val="8"/>
  </w:num>
  <w:num w:numId="8">
    <w:abstractNumId w:val="0"/>
  </w:num>
  <w:num w:numId="9">
    <w:abstractNumId w:val="7"/>
  </w:num>
  <w:num w:numId="10">
    <w:abstractNumId w:val="3"/>
  </w:num>
  <w:num w:numId="11">
    <w:abstractNumId w:val="11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AE3C98"/>
    <w:rsid w:val="00035408"/>
    <w:rsid w:val="00057D08"/>
    <w:rsid w:val="00086304"/>
    <w:rsid w:val="00140800"/>
    <w:rsid w:val="00151B55"/>
    <w:rsid w:val="001A44CC"/>
    <w:rsid w:val="001B4402"/>
    <w:rsid w:val="001B730E"/>
    <w:rsid w:val="001C22B8"/>
    <w:rsid w:val="00217398"/>
    <w:rsid w:val="00297484"/>
    <w:rsid w:val="00360012"/>
    <w:rsid w:val="0036522B"/>
    <w:rsid w:val="003D1CCD"/>
    <w:rsid w:val="003F084C"/>
    <w:rsid w:val="00503B30"/>
    <w:rsid w:val="00504889"/>
    <w:rsid w:val="00505263"/>
    <w:rsid w:val="00506B12"/>
    <w:rsid w:val="00511939"/>
    <w:rsid w:val="005C13E9"/>
    <w:rsid w:val="005C4EFE"/>
    <w:rsid w:val="00634924"/>
    <w:rsid w:val="00651A81"/>
    <w:rsid w:val="0067233C"/>
    <w:rsid w:val="00687D3E"/>
    <w:rsid w:val="006B7853"/>
    <w:rsid w:val="006C0CCA"/>
    <w:rsid w:val="007177E0"/>
    <w:rsid w:val="007338DF"/>
    <w:rsid w:val="007A1AB9"/>
    <w:rsid w:val="00842194"/>
    <w:rsid w:val="00872BC3"/>
    <w:rsid w:val="008E638D"/>
    <w:rsid w:val="00923677"/>
    <w:rsid w:val="00962A1C"/>
    <w:rsid w:val="0098021F"/>
    <w:rsid w:val="0098285D"/>
    <w:rsid w:val="00984342"/>
    <w:rsid w:val="00A11564"/>
    <w:rsid w:val="00A2434E"/>
    <w:rsid w:val="00A92018"/>
    <w:rsid w:val="00A95EF2"/>
    <w:rsid w:val="00AE3C98"/>
    <w:rsid w:val="00B57844"/>
    <w:rsid w:val="00C61D61"/>
    <w:rsid w:val="00CC74B6"/>
    <w:rsid w:val="00D10F9F"/>
    <w:rsid w:val="00DA34AF"/>
    <w:rsid w:val="00DB0E49"/>
    <w:rsid w:val="00E22C1D"/>
    <w:rsid w:val="00E44F36"/>
    <w:rsid w:val="00E63EBC"/>
    <w:rsid w:val="00E970BB"/>
    <w:rsid w:val="00EE528D"/>
    <w:rsid w:val="00F149F4"/>
    <w:rsid w:val="00F32D3D"/>
    <w:rsid w:val="00F9423D"/>
    <w:rsid w:val="00FB2295"/>
    <w:rsid w:val="00FF00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22B"/>
  </w:style>
  <w:style w:type="paragraph" w:styleId="Ttulo1">
    <w:name w:val="heading 1"/>
    <w:basedOn w:val="Normal"/>
    <w:next w:val="Normal"/>
    <w:qFormat/>
    <w:rsid w:val="0036522B"/>
    <w:pPr>
      <w:keepNext/>
      <w:jc w:val="center"/>
      <w:outlineLvl w:val="0"/>
    </w:pPr>
    <w:rPr>
      <w:b/>
      <w:sz w:val="32"/>
      <w:lang w:val="es-ES_tradnl"/>
    </w:rPr>
  </w:style>
  <w:style w:type="paragraph" w:styleId="Ttulo2">
    <w:name w:val="heading 2"/>
    <w:basedOn w:val="Normal"/>
    <w:next w:val="Normal"/>
    <w:qFormat/>
    <w:rsid w:val="0036522B"/>
    <w:pPr>
      <w:keepNext/>
      <w:outlineLvl w:val="1"/>
    </w:pPr>
    <w:rPr>
      <w:b/>
      <w:lang w:val="es-ES_tradnl"/>
    </w:rPr>
  </w:style>
  <w:style w:type="paragraph" w:styleId="Ttulo3">
    <w:name w:val="heading 3"/>
    <w:basedOn w:val="Normal"/>
    <w:next w:val="Normal"/>
    <w:qFormat/>
    <w:rsid w:val="0036522B"/>
    <w:pPr>
      <w:keepNext/>
      <w:outlineLvl w:val="2"/>
    </w:pPr>
    <w:rPr>
      <w:b/>
      <w:sz w:val="24"/>
      <w:lang w:val="es-ES_tradnl"/>
    </w:rPr>
  </w:style>
  <w:style w:type="paragraph" w:styleId="Ttulo4">
    <w:name w:val="heading 4"/>
    <w:basedOn w:val="Normal"/>
    <w:next w:val="Normal"/>
    <w:qFormat/>
    <w:rsid w:val="0036522B"/>
    <w:pPr>
      <w:keepNext/>
      <w:jc w:val="both"/>
      <w:outlineLvl w:val="3"/>
    </w:pPr>
    <w:rPr>
      <w:b/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36522B"/>
    <w:pPr>
      <w:jc w:val="both"/>
    </w:pPr>
    <w:rPr>
      <w:b/>
      <w:lang w:val="es-ES_tradnl"/>
    </w:rPr>
  </w:style>
  <w:style w:type="paragraph" w:styleId="Sangradetextonormal">
    <w:name w:val="Body Text Indent"/>
    <w:basedOn w:val="Normal"/>
    <w:rsid w:val="0036522B"/>
    <w:pPr>
      <w:ind w:left="1065"/>
      <w:jc w:val="both"/>
    </w:pPr>
    <w:rPr>
      <w:lang w:val="es-ES_tradnl"/>
    </w:rPr>
  </w:style>
  <w:style w:type="paragraph" w:styleId="Textodeglobo">
    <w:name w:val="Balloon Text"/>
    <w:basedOn w:val="Normal"/>
    <w:semiHidden/>
    <w:rsid w:val="00842194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B440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inespaciado">
    <w:name w:val="No Spacing"/>
    <w:qFormat/>
    <w:rsid w:val="001B4402"/>
    <w:pPr>
      <w:suppressAutoHyphens/>
    </w:pPr>
    <w:rPr>
      <w:rFonts w:ascii="Calibri" w:hAnsi="Calibri" w:cs="Calibri"/>
      <w:sz w:val="22"/>
      <w:szCs w:val="2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customXml" Target="../customXml/item3.xml"/><Relationship Id="rId5" Type="http://schemas.openxmlformats.org/officeDocument/2006/relationships/image" Target="media/image1.jpe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3476B5B-7248-4273-8CF9-D78F97729AD2}"/>
</file>

<file path=customXml/itemProps2.xml><?xml version="1.0" encoding="utf-8"?>
<ds:datastoreItem xmlns:ds="http://schemas.openxmlformats.org/officeDocument/2006/customXml" ds:itemID="{5CD6C654-695A-4001-91CF-989E7F95EE15}"/>
</file>

<file path=customXml/itemProps3.xml><?xml version="1.0" encoding="utf-8"?>
<ds:datastoreItem xmlns:ds="http://schemas.openxmlformats.org/officeDocument/2006/customXml" ds:itemID="{9BC1ACBD-B4C8-41A1-B2A9-8415EB9FA46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498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REGLAS  LOCALES</vt:lpstr>
    </vt:vector>
  </TitlesOfParts>
  <Company>VEGA DE SALAMANCA</Company>
  <LinksUpToDate>false</LinksUpToDate>
  <CharactersWithSpaces>3231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REGLAS  LOCALES</dc:title>
  <dc:creator>VEGA DE SALAMANCA</dc:creator>
  <cp:lastModifiedBy>CTE.MASCULINO</cp:lastModifiedBy>
  <cp:revision>6</cp:revision>
  <cp:lastPrinted>2010-09-28T11:14:00Z</cp:lastPrinted>
  <dcterms:created xsi:type="dcterms:W3CDTF">2011-10-04T11:14:00Z</dcterms:created>
  <dcterms:modified xsi:type="dcterms:W3CDTF">2011-10-04T12:28:00Z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