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BF" w:rsidRPr="000962DC" w:rsidRDefault="002174BF" w:rsidP="000962DC">
      <w:pPr>
        <w:jc w:val="both"/>
        <w:rPr>
          <w:rFonts w:ascii="Tahoma" w:eastAsia="Tahoma" w:hAnsi="Tahoma" w:cs="Tahoma"/>
          <w:sz w:val="20"/>
          <w:lang w:val="es-ES"/>
        </w:rPr>
      </w:pPr>
      <w:r>
        <w:rPr>
          <w:rFonts w:ascii="Tahoma" w:eastAsia="Tahoma" w:hAnsi="Tahoma" w:cs="Tahoma"/>
          <w:sz w:val="20"/>
        </w:rPr>
        <w:tab/>
      </w:r>
      <w:r w:rsidRPr="000962DC">
        <w:rPr>
          <w:rFonts w:ascii="Tahoma" w:eastAsia="Tahoma" w:hAnsi="Tahoma" w:cs="Tahoma"/>
          <w:sz w:val="20"/>
          <w:lang w:val="es-ES"/>
        </w:rPr>
        <w:t xml:space="preserve">Tras un estudio concienzudo sobre la climatología de la zona del Bonillo, y ante la posibilidad de apertura sobre el mes de junio/julio, se estima conveniente informar al </w:t>
      </w:r>
      <w:proofErr w:type="spellStart"/>
      <w:r w:rsidRPr="000962DC">
        <w:rPr>
          <w:rFonts w:ascii="Tahoma" w:eastAsia="Tahoma" w:hAnsi="Tahoma" w:cs="Tahoma"/>
          <w:sz w:val="20"/>
          <w:lang w:val="es-ES"/>
        </w:rPr>
        <w:t>sr.</w:t>
      </w:r>
      <w:proofErr w:type="spellEnd"/>
      <w:r w:rsidRPr="000962DC">
        <w:rPr>
          <w:rFonts w:ascii="Tahoma" w:eastAsia="Tahoma" w:hAnsi="Tahoma" w:cs="Tahoma"/>
          <w:sz w:val="20"/>
          <w:lang w:val="es-ES"/>
        </w:rPr>
        <w:t xml:space="preserve"> Gómez head </w:t>
      </w:r>
      <w:proofErr w:type="spellStart"/>
      <w:r w:rsidRPr="000962DC">
        <w:rPr>
          <w:rFonts w:ascii="Tahoma" w:eastAsia="Tahoma" w:hAnsi="Tahoma" w:cs="Tahoma"/>
          <w:sz w:val="20"/>
          <w:lang w:val="es-ES"/>
        </w:rPr>
        <w:t>greenkeeper</w:t>
      </w:r>
      <w:proofErr w:type="spellEnd"/>
      <w:r w:rsidRPr="000962DC">
        <w:rPr>
          <w:rFonts w:ascii="Tahoma" w:eastAsia="Tahoma" w:hAnsi="Tahoma" w:cs="Tahoma"/>
          <w:sz w:val="20"/>
          <w:lang w:val="es-ES"/>
        </w:rPr>
        <w:t xml:space="preserve"> de la RFEG y a la propiedad del campo, que para asegurar el total establecimiento de las plataformas de </w:t>
      </w:r>
      <w:proofErr w:type="spellStart"/>
      <w:r w:rsidRPr="000962DC">
        <w:rPr>
          <w:rFonts w:ascii="Tahoma" w:eastAsia="Tahoma" w:hAnsi="Tahoma" w:cs="Tahoma"/>
          <w:sz w:val="20"/>
          <w:lang w:val="es-ES"/>
        </w:rPr>
        <w:t>tees</w:t>
      </w:r>
      <w:proofErr w:type="spellEnd"/>
      <w:r w:rsidRPr="000962DC">
        <w:rPr>
          <w:rFonts w:ascii="Tahoma" w:eastAsia="Tahoma" w:hAnsi="Tahoma" w:cs="Tahoma"/>
          <w:sz w:val="20"/>
          <w:lang w:val="es-ES"/>
        </w:rPr>
        <w:t xml:space="preserve"> y pensando en la recuperación de estas cuando esté en juego, se recomienda la siembra de la  plataformas con especies C3 adaptadas al frío. Proponemos una mezcla de </w:t>
      </w:r>
      <w:proofErr w:type="spellStart"/>
      <w:r w:rsidRPr="000962DC">
        <w:rPr>
          <w:rFonts w:ascii="Tahoma" w:eastAsia="Tahoma" w:hAnsi="Tahoma" w:cs="Tahoma"/>
          <w:sz w:val="20"/>
          <w:lang w:val="es-ES"/>
        </w:rPr>
        <w:t>ray-grasses</w:t>
      </w:r>
      <w:proofErr w:type="spellEnd"/>
      <w:r w:rsidRPr="000962DC">
        <w:rPr>
          <w:rFonts w:ascii="Tahoma" w:eastAsia="Tahoma" w:hAnsi="Tahoma" w:cs="Tahoma"/>
          <w:sz w:val="20"/>
          <w:lang w:val="es-ES"/>
        </w:rPr>
        <w:t xml:space="preserve">, a 50 g/m2 de dosis. Para ello se preparará una cama de siembra sobre la plataforma de </w:t>
      </w:r>
      <w:proofErr w:type="spellStart"/>
      <w:r w:rsidRPr="000962DC">
        <w:rPr>
          <w:rFonts w:ascii="Tahoma" w:eastAsia="Tahoma" w:hAnsi="Tahoma" w:cs="Tahoma"/>
          <w:sz w:val="20"/>
          <w:lang w:val="es-ES"/>
        </w:rPr>
        <w:t>tees</w:t>
      </w:r>
      <w:proofErr w:type="spellEnd"/>
      <w:r w:rsidRPr="000962DC">
        <w:rPr>
          <w:rFonts w:ascii="Tahoma" w:eastAsia="Tahoma" w:hAnsi="Tahoma" w:cs="Tahoma"/>
          <w:sz w:val="20"/>
          <w:lang w:val="es-ES"/>
        </w:rPr>
        <w:t xml:space="preserve"> aportando 0,5-1 cm de arena</w:t>
      </w:r>
      <w:r w:rsidR="000962DC">
        <w:rPr>
          <w:rFonts w:ascii="Tahoma" w:eastAsia="Tahoma" w:hAnsi="Tahoma" w:cs="Tahoma"/>
          <w:sz w:val="20"/>
          <w:lang w:val="es-ES"/>
        </w:rPr>
        <w:t xml:space="preserve"> de silice</w:t>
      </w:r>
      <w:r w:rsidRPr="000962DC">
        <w:rPr>
          <w:rFonts w:ascii="Tahoma" w:eastAsia="Tahoma" w:hAnsi="Tahoma" w:cs="Tahoma"/>
          <w:sz w:val="20"/>
          <w:lang w:val="es-ES"/>
        </w:rPr>
        <w:t xml:space="preserve"> mezclada con turba al 15%. </w:t>
      </w:r>
    </w:p>
    <w:p w:rsidR="00540C2D" w:rsidRPr="000962DC" w:rsidRDefault="00540C2D" w:rsidP="000962DC">
      <w:pPr>
        <w:jc w:val="both"/>
        <w:rPr>
          <w:rFonts w:ascii="Tahoma" w:eastAsia="Tahoma" w:hAnsi="Tahoma" w:cs="Tahoma"/>
          <w:sz w:val="20"/>
          <w:lang w:val="es-ES"/>
        </w:rPr>
      </w:pPr>
    </w:p>
    <w:p w:rsidR="00540C2D" w:rsidRDefault="000962DC" w:rsidP="000962DC">
      <w:pPr>
        <w:jc w:val="both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 xml:space="preserve">Javier </w:t>
      </w:r>
      <w:proofErr w:type="spellStart"/>
      <w:r>
        <w:rPr>
          <w:rFonts w:ascii="Tahoma" w:eastAsia="Tahoma" w:hAnsi="Tahoma" w:cs="Tahoma"/>
          <w:sz w:val="20"/>
        </w:rPr>
        <w:t>Agüera</w:t>
      </w:r>
      <w:proofErr w:type="spellEnd"/>
      <w:r>
        <w:rPr>
          <w:rFonts w:ascii="Tahoma" w:eastAsia="Tahoma" w:hAnsi="Tahoma" w:cs="Tahoma"/>
          <w:sz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</w:rPr>
        <w:t>López</w:t>
      </w:r>
      <w:proofErr w:type="spellEnd"/>
      <w:r>
        <w:rPr>
          <w:rFonts w:ascii="Tahoma" w:eastAsia="Tahoma" w:hAnsi="Tahoma" w:cs="Tahoma"/>
          <w:sz w:val="20"/>
        </w:rPr>
        <w:t xml:space="preserve"> </w:t>
      </w:r>
    </w:p>
    <w:p w:rsidR="00540C2D" w:rsidRDefault="000962DC" w:rsidP="000962DC">
      <w:pPr>
        <w:jc w:val="both"/>
        <w:rPr>
          <w:rFonts w:ascii="Tahoma" w:eastAsia="Tahoma" w:hAnsi="Tahoma" w:cs="Tahoma"/>
          <w:sz w:val="20"/>
        </w:rPr>
      </w:pPr>
      <w:proofErr w:type="spellStart"/>
      <w:r>
        <w:rPr>
          <w:rFonts w:ascii="Tahoma" w:eastAsia="Tahoma" w:hAnsi="Tahoma" w:cs="Tahoma"/>
          <w:sz w:val="20"/>
        </w:rPr>
        <w:t>Greenkeeper</w:t>
      </w:r>
      <w:proofErr w:type="spellEnd"/>
      <w:r>
        <w:rPr>
          <w:rFonts w:ascii="Tahoma" w:eastAsia="Tahoma" w:hAnsi="Tahoma" w:cs="Tahoma"/>
          <w:sz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</w:rPr>
        <w:t>Tecmagolf</w:t>
      </w:r>
      <w:proofErr w:type="spellEnd"/>
    </w:p>
    <w:sectPr w:rsidR="00540C2D" w:rsidSect="00540C2D">
      <w:footnotePr>
        <w:numRestart w:val="eachPage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adjustLineHeightInTable/>
  </w:compat>
  <w:rsids>
    <w:rsidRoot w:val="002174BF"/>
    <w:rsid w:val="000962DC"/>
    <w:rsid w:val="002174BF"/>
    <w:rsid w:val="00540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C2D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79753F-EF78-409C-9D7E-2F9AFF0A6553}"/>
</file>

<file path=customXml/itemProps2.xml><?xml version="1.0" encoding="utf-8"?>
<ds:datastoreItem xmlns:ds="http://schemas.openxmlformats.org/officeDocument/2006/customXml" ds:itemID="{FF66E308-D47D-4710-9E1A-7132A63DC12A}"/>
</file>

<file path=customXml/itemProps3.xml><?xml version="1.0" encoding="utf-8"?>
<ds:datastoreItem xmlns:ds="http://schemas.openxmlformats.org/officeDocument/2006/customXml" ds:itemID="{01F687CF-751F-4251-9432-5E3E771C53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582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Francisco Javier Agüera López</cp:lastModifiedBy>
  <cp:revision>2</cp:revision>
  <dcterms:created xsi:type="dcterms:W3CDTF">2006-12-01T11:50:00Z</dcterms:created>
  <dcterms:modified xsi:type="dcterms:W3CDTF">2009-03-11T15:08:00Z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