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B9F" w:rsidRPr="00AA0B9F" w:rsidRDefault="0053667A" w:rsidP="00C6258C">
      <w:pPr>
        <w:autoSpaceDE w:val="0"/>
        <w:autoSpaceDN w:val="0"/>
        <w:adjustRightInd w:val="0"/>
        <w:spacing w:after="0" w:line="800" w:lineRule="exact"/>
        <w:rPr>
          <w:rFonts w:ascii="HelveticaNeue-Bold" w:hAnsi="HelveticaNeue-Bold" w:cs="HelveticaNeue-Bold"/>
          <w:b/>
          <w:bCs/>
          <w:color w:val="333333"/>
          <w:sz w:val="24"/>
          <w:szCs w:val="24"/>
        </w:rPr>
      </w:pPr>
      <w:r w:rsidRPr="0053667A">
        <w:rPr>
          <w:rFonts w:ascii="HelveticaNeue-Bold" w:hAnsi="HelveticaNeue-Bold" w:cs="HelveticaNeue-Bold"/>
          <w:b/>
          <w:bCs/>
          <w:noProof/>
          <w:color w:val="333333"/>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74.55pt;margin-top:17.35pt;width:74.95pt;height:33pt;z-index:251661312;mso-width-relative:margin;mso-height-relative:margin" strokecolor="white [3212]" strokeweight="0">
            <v:fill opacity="0"/>
            <v:textbox>
              <w:txbxContent>
                <w:p w:rsidR="00141E25" w:rsidRDefault="00141E25" w:rsidP="00141E25">
                  <w:pPr>
                    <w:spacing w:after="0" w:line="240" w:lineRule="auto"/>
                    <w:rPr>
                      <w:rFonts w:ascii="HelveticaNeue-Bold" w:hAnsi="HelveticaNeue-Bold" w:cs="HelveticaNeue-Bold"/>
                      <w:b/>
                      <w:bCs/>
                      <w:color w:val="333333"/>
                      <w:sz w:val="24"/>
                      <w:szCs w:val="24"/>
                    </w:rPr>
                  </w:pPr>
                  <w:r w:rsidRPr="00AA0B9F">
                    <w:rPr>
                      <w:rFonts w:ascii="HelveticaNeue-Bold" w:hAnsi="HelveticaNeue-Bold" w:cs="HelveticaNeue-Bold"/>
                      <w:b/>
                      <w:bCs/>
                      <w:color w:val="333333"/>
                      <w:sz w:val="24"/>
                      <w:szCs w:val="24"/>
                    </w:rPr>
                    <w:t>BUNKER</w:t>
                  </w:r>
                </w:p>
                <w:p w:rsidR="0053667A" w:rsidRDefault="00141E25">
                  <w:r w:rsidRPr="00AA0B9F">
                    <w:rPr>
                      <w:rFonts w:ascii="HelveticaNeue-Bold" w:hAnsi="HelveticaNeue-Bold" w:cs="HelveticaNeue-Bold"/>
                      <w:b/>
                      <w:bCs/>
                      <w:color w:val="333333"/>
                      <w:sz w:val="24"/>
                      <w:szCs w:val="24"/>
                    </w:rPr>
                    <w:t>LINER</w:t>
                  </w:r>
                </w:p>
              </w:txbxContent>
            </v:textbox>
          </v:shape>
        </w:pict>
      </w:r>
      <w:r w:rsidR="00141E25">
        <w:rPr>
          <w:rFonts w:ascii="HelveticaNeue-Bold" w:hAnsi="HelveticaNeue-Bold" w:cs="HelveticaNeue-Bold"/>
          <w:b/>
          <w:bCs/>
          <w:color w:val="FFCD00"/>
          <w:sz w:val="96"/>
          <w:szCs w:val="96"/>
        </w:rPr>
        <w:t xml:space="preserve">         </w:t>
      </w:r>
      <w:proofErr w:type="gramStart"/>
      <w:r w:rsidR="00AA0B9F" w:rsidRPr="00AA0B9F">
        <w:rPr>
          <w:rFonts w:ascii="HelveticaNeue-Bold" w:hAnsi="HelveticaNeue-Bold" w:cs="HelveticaNeue-Bold"/>
          <w:b/>
          <w:bCs/>
          <w:color w:val="FFCD00"/>
          <w:sz w:val="96"/>
          <w:szCs w:val="96"/>
        </w:rPr>
        <w:t>b</w:t>
      </w:r>
      <w:r w:rsidR="00AA0B9F" w:rsidRPr="00AA0B9F">
        <w:rPr>
          <w:rFonts w:ascii="HelveticaNeue-Bold" w:hAnsi="HelveticaNeue-Bold" w:cs="HelveticaNeue-Bold"/>
          <w:b/>
          <w:bCs/>
          <w:color w:val="333333"/>
          <w:sz w:val="96"/>
          <w:szCs w:val="96"/>
        </w:rPr>
        <w:t>lin</w:t>
      </w:r>
      <w:r w:rsidR="00AA0B9F" w:rsidRPr="00AA0B9F">
        <w:rPr>
          <w:rFonts w:ascii="HelveticaNeue-Bold" w:hAnsi="HelveticaNeue-Bold" w:cs="HelveticaNeue-Bold"/>
          <w:b/>
          <w:bCs/>
          <w:color w:val="FFCD00"/>
          <w:sz w:val="96"/>
          <w:szCs w:val="96"/>
        </w:rPr>
        <w:t>d</w:t>
      </w:r>
      <w:r w:rsidR="00AA0B9F" w:rsidRPr="00AA0B9F">
        <w:rPr>
          <w:rFonts w:ascii="HelveticaNeue-Bold" w:hAnsi="HelveticaNeue-Bold" w:cs="HelveticaNeue-Bold"/>
          <w:b/>
          <w:bCs/>
          <w:color w:val="333333"/>
          <w:sz w:val="96"/>
          <w:szCs w:val="96"/>
        </w:rPr>
        <w:t>er</w:t>
      </w:r>
      <w:proofErr w:type="gramEnd"/>
      <w:r w:rsidR="00AA0B9F">
        <w:rPr>
          <w:rFonts w:ascii="HelveticaNeue-Bold" w:hAnsi="HelveticaNeue-Bold" w:cs="HelveticaNeue-Bold"/>
          <w:b/>
          <w:bCs/>
          <w:color w:val="333333"/>
          <w:sz w:val="24"/>
          <w:szCs w:val="24"/>
        </w:rPr>
        <w:t xml:space="preserve">       </w:t>
      </w:r>
      <w:r w:rsidR="00AA0B9F" w:rsidRPr="00AA0B9F">
        <w:rPr>
          <w:rFonts w:ascii="HelveticaNeue-Bold" w:hAnsi="HelveticaNeue-Bold" w:cs="HelveticaNeue-Bold"/>
          <w:b/>
          <w:bCs/>
          <w:color w:val="333333"/>
          <w:sz w:val="24"/>
          <w:szCs w:val="24"/>
        </w:rPr>
        <w:t xml:space="preserve"> </w:t>
      </w:r>
      <w:r w:rsidR="00141E25">
        <w:rPr>
          <w:rFonts w:ascii="HelveticaNeue-Bold" w:hAnsi="HelveticaNeue-Bold" w:cs="HelveticaNeue-Bold"/>
          <w:b/>
          <w:bCs/>
          <w:color w:val="333333"/>
          <w:sz w:val="24"/>
          <w:szCs w:val="24"/>
        </w:rPr>
        <w:tab/>
      </w:r>
    </w:p>
    <w:p w:rsidR="00141E25" w:rsidRPr="00141E25" w:rsidRDefault="00AA0B9F" w:rsidP="00C6258C">
      <w:pPr>
        <w:autoSpaceDE w:val="0"/>
        <w:autoSpaceDN w:val="0"/>
        <w:adjustRightInd w:val="0"/>
        <w:spacing w:before="120" w:after="0" w:line="240" w:lineRule="auto"/>
        <w:jc w:val="center"/>
        <w:rPr>
          <w:rFonts w:ascii="HelveticaNeue-Bold" w:hAnsi="HelveticaNeue-Bold" w:cs="HelveticaNeue-Bold"/>
          <w:b/>
          <w:bCs/>
          <w:color w:val="333333"/>
          <w:sz w:val="48"/>
          <w:szCs w:val="48"/>
        </w:rPr>
      </w:pPr>
      <w:r w:rsidRPr="00141E25">
        <w:rPr>
          <w:rFonts w:ascii="HelveticaNeue-Bold" w:hAnsi="HelveticaNeue-Bold" w:cs="HelveticaNeue-Bold"/>
          <w:b/>
          <w:bCs/>
          <w:color w:val="333333"/>
          <w:sz w:val="48"/>
          <w:szCs w:val="48"/>
        </w:rPr>
        <w:t>Press Release</w:t>
      </w:r>
    </w:p>
    <w:p w:rsidR="00AA0B9F" w:rsidRPr="00F8280A" w:rsidRDefault="00F8280A" w:rsidP="00141E25">
      <w:pPr>
        <w:autoSpaceDE w:val="0"/>
        <w:autoSpaceDN w:val="0"/>
        <w:adjustRightInd w:val="0"/>
        <w:spacing w:before="120" w:after="0" w:line="240" w:lineRule="auto"/>
        <w:jc w:val="center"/>
        <w:rPr>
          <w:rFonts w:ascii="HelveticaNeue-Bold" w:hAnsi="HelveticaNeue-Bold" w:cs="HelveticaNeue-Bold"/>
          <w:b/>
          <w:bCs/>
          <w:color w:val="333333"/>
        </w:rPr>
      </w:pPr>
      <w:r w:rsidRPr="00F8280A">
        <w:rPr>
          <w:rFonts w:ascii="HelveticaNeue-Bold" w:hAnsi="HelveticaNeue-Bold" w:cs="HelveticaNeue-Bold"/>
          <w:b/>
          <w:bCs/>
          <w:color w:val="333333"/>
        </w:rPr>
        <w:t xml:space="preserve">Date: January 24, 2011 </w:t>
      </w:r>
      <w:r>
        <w:rPr>
          <w:rFonts w:ascii="HelveticaNeue-Bold" w:hAnsi="HelveticaNeue-Bold" w:cs="HelveticaNeue-Bold"/>
          <w:b/>
          <w:bCs/>
          <w:color w:val="333333"/>
        </w:rPr>
        <w:t xml:space="preserve">                                                                          Release: Immediate</w:t>
      </w:r>
    </w:p>
    <w:p w:rsidR="00AA0B9F" w:rsidRPr="00F8280A" w:rsidRDefault="00AA0B9F" w:rsidP="00AA0B9F">
      <w:pPr>
        <w:autoSpaceDE w:val="0"/>
        <w:autoSpaceDN w:val="0"/>
        <w:adjustRightInd w:val="0"/>
        <w:spacing w:after="0" w:line="240" w:lineRule="auto"/>
        <w:rPr>
          <w:rFonts w:ascii="HelveticaNeue-Bold" w:hAnsi="HelveticaNeue-Bold" w:cs="HelveticaNeue-Bold"/>
          <w:b/>
          <w:bCs/>
          <w:color w:val="333333"/>
        </w:rPr>
      </w:pPr>
    </w:p>
    <w:p w:rsidR="00F8280A" w:rsidRPr="00F8280A" w:rsidRDefault="00F8280A" w:rsidP="00F8280A">
      <w:pPr>
        <w:autoSpaceDE w:val="0"/>
        <w:autoSpaceDN w:val="0"/>
        <w:adjustRightInd w:val="0"/>
        <w:spacing w:after="0" w:line="240" w:lineRule="auto"/>
        <w:jc w:val="center"/>
        <w:rPr>
          <w:rFonts w:ascii="HelveticaNeue-Bold" w:hAnsi="HelveticaNeue-Bold" w:cs="HelveticaNeue-Bold"/>
          <w:b/>
          <w:bCs/>
          <w:color w:val="333333"/>
          <w:sz w:val="32"/>
          <w:szCs w:val="32"/>
        </w:rPr>
      </w:pPr>
      <w:r w:rsidRPr="00F8280A">
        <w:rPr>
          <w:rFonts w:ascii="HelveticaNeue-Bold" w:hAnsi="HelveticaNeue-Bold" w:cs="HelveticaNeue-Bold"/>
          <w:b/>
          <w:bCs/>
          <w:color w:val="333333"/>
          <w:sz w:val="32"/>
          <w:szCs w:val="32"/>
        </w:rPr>
        <w:t>Blinder Bunker Lining System Launches at BTME</w:t>
      </w:r>
    </w:p>
    <w:p w:rsidR="00F8280A" w:rsidRPr="00F8280A" w:rsidRDefault="00F8280A" w:rsidP="00F8280A">
      <w:pPr>
        <w:autoSpaceDE w:val="0"/>
        <w:autoSpaceDN w:val="0"/>
        <w:adjustRightInd w:val="0"/>
        <w:spacing w:after="0" w:line="240" w:lineRule="auto"/>
        <w:rPr>
          <w:rFonts w:ascii="HelveticaNeue-Bold" w:hAnsi="HelveticaNeue-Bold" w:cs="HelveticaNeue-Bold"/>
          <w:b/>
          <w:bCs/>
          <w:color w:val="333333"/>
        </w:rPr>
      </w:pPr>
    </w:p>
    <w:p w:rsidR="00F8280A" w:rsidRDefault="00F8280A" w:rsidP="00F8280A">
      <w:pPr>
        <w:autoSpaceDE w:val="0"/>
        <w:autoSpaceDN w:val="0"/>
        <w:adjustRightInd w:val="0"/>
        <w:spacing w:after="0" w:line="240" w:lineRule="auto"/>
        <w:rPr>
          <w:rFonts w:ascii="HelveticaNeue-Bold" w:hAnsi="HelveticaNeue-Bold" w:cs="HelveticaNeue-Bold"/>
          <w:bCs/>
          <w:color w:val="333333"/>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The Blinder Bunker Liner Ltd, a new name in the golf industry, based in Ascot, Surrey, launched a new patented bunker lining system, Blinder, at the BTME Exhibition in Harrogate recently. The new system is environmentally sound and uses rubber crumb made from recycled tyres mixed with a binding agent to produce a bunker lining that provides a solution to many of the problems associated with maintaining bunkers.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 xml:space="preserve">Blinder was developed by the experienced and highly-respected golf course manager Murray Long, who was looking for a viable option to reduce bunker maintenance hours. </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Rubber crumb is mixed with a binding agent and then spread onto a sub-base at a depth of 25mm. It is then smoothed by hand to provide the perfect base for the bunker sand. It can then be sprayed to match the colour of the sand, if required.</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The liner is resistant to club strikes and burrowing animals and drains at a rate up to 2,400 ml per hour. It also minimises contamination to the sand, which can create substantial savings in sand replacement and reduces the possibility of stones on the fine turf areas surrounding the bunkers. It also offers protection to the drainage system, extending the timeframe for drainage replacement programmes.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Highly durable and flexible, it can withstand extreme changes of temperature and the expansion and contraction of the surrounding soil due to prevailing weather conditions. It also minimises wash from the bunker face reducing maintenance time after heavy rain. The new system can be easily installed when renovating existing bunkers or constructing new ones.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Commenting at the launch, Penny Long, Managing Director of The Blinder Bunker Liner Ltd said,</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“We are delighted to launch this new product into the golf market and have been staggered by the positive response it has received during the first two days at the Show. It has been developed over the past seven years and rigorously tested to ensure that it performs in all conditions. It comes with a two-year guarantee, is a cost-effective solution and we are convinced it will reduce costs and man-hours associated with bunker maintenance.”</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Technical Director Murray Long added,</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“Blinder is suited to all types of bunkers and can be extremely useful in areas of heavy wear such as practice bunkers. It is also very effective in chalk and flint soils, especially stopping contamination of stones and other particles into the sand. Bunker maintenance is an issue I’ve been battling with for many years, and I’m confident that I’ve found a solution, not only for me, but also for my peers.”</w:t>
      </w:r>
    </w:p>
    <w:p w:rsidR="00F8280A" w:rsidRPr="00F8280A" w:rsidRDefault="00F8280A" w:rsidP="00F8280A">
      <w:pPr>
        <w:autoSpaceDE w:val="0"/>
        <w:autoSpaceDN w:val="0"/>
        <w:adjustRightInd w:val="0"/>
        <w:spacing w:after="0" w:line="280" w:lineRule="exact"/>
        <w:jc w:val="both"/>
        <w:rPr>
          <w:rFonts w:ascii="HelveticaNeue-Bold" w:hAnsi="HelveticaNeue-Bold" w:cs="HelveticaNeue-Bold"/>
          <w:bCs/>
          <w:color w:val="333333"/>
          <w:sz w:val="21"/>
          <w:szCs w:val="21"/>
        </w:rPr>
      </w:pPr>
    </w:p>
    <w:p w:rsidR="0053667A" w:rsidRPr="00C6258C" w:rsidRDefault="00F8280A" w:rsidP="00C6258C">
      <w:pPr>
        <w:autoSpaceDE w:val="0"/>
        <w:autoSpaceDN w:val="0"/>
        <w:adjustRightInd w:val="0"/>
        <w:spacing w:after="0" w:line="280" w:lineRule="exact"/>
        <w:jc w:val="both"/>
        <w:rPr>
          <w:rFonts w:ascii="HelveticaNeue-Bold" w:hAnsi="HelveticaNeue-Bold" w:cs="HelveticaNeue-Bold"/>
          <w:bCs/>
          <w:color w:val="333333"/>
          <w:sz w:val="21"/>
          <w:szCs w:val="21"/>
        </w:rPr>
      </w:pPr>
      <w:r w:rsidRPr="00F8280A">
        <w:rPr>
          <w:rFonts w:ascii="HelveticaNeue-Bold" w:hAnsi="HelveticaNeue-Bold" w:cs="HelveticaNeue-Bold"/>
          <w:bCs/>
          <w:color w:val="333333"/>
          <w:sz w:val="21"/>
          <w:szCs w:val="21"/>
        </w:rPr>
        <w:t xml:space="preserve">For further information of the Blinder Bunker Liner system call 01344 621654 or visit the website at </w:t>
      </w:r>
      <w:hyperlink r:id="rId4" w:history="1">
        <w:r w:rsidRPr="00F8280A">
          <w:rPr>
            <w:rStyle w:val="Hyperlink"/>
            <w:rFonts w:ascii="HelveticaNeue-Bold" w:hAnsi="HelveticaNeue-Bold" w:cs="HelveticaNeue-Bold"/>
            <w:bCs/>
            <w:sz w:val="21"/>
            <w:szCs w:val="21"/>
          </w:rPr>
          <w:t>www.theblinder.com</w:t>
        </w:r>
      </w:hyperlink>
    </w:p>
    <w:p w:rsidR="00F8280A" w:rsidRPr="00F8280A" w:rsidRDefault="00F8280A" w:rsidP="00F8280A">
      <w:pPr>
        <w:autoSpaceDE w:val="0"/>
        <w:autoSpaceDN w:val="0"/>
        <w:adjustRightInd w:val="0"/>
        <w:spacing w:after="0" w:line="280" w:lineRule="exact"/>
        <w:jc w:val="center"/>
        <w:rPr>
          <w:rFonts w:ascii="HelveticaNeue-Bold" w:hAnsi="HelveticaNeue-Bold" w:cs="HelveticaNeue-Bold"/>
          <w:b/>
          <w:bCs/>
          <w:color w:val="333333"/>
          <w:sz w:val="21"/>
          <w:szCs w:val="21"/>
        </w:rPr>
      </w:pPr>
      <w:r w:rsidRPr="00F8280A">
        <w:rPr>
          <w:rFonts w:ascii="HelveticaNeue-Bold" w:hAnsi="HelveticaNeue-Bold" w:cs="HelveticaNeue-Bold"/>
          <w:b/>
          <w:bCs/>
          <w:color w:val="333333"/>
          <w:sz w:val="21"/>
          <w:szCs w:val="21"/>
        </w:rPr>
        <w:t>-ENDS-</w:t>
      </w:r>
    </w:p>
    <w:p w:rsidR="0053667A" w:rsidRDefault="0053667A" w:rsidP="00AA0B9F">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18"/>
          <w:szCs w:val="18"/>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18"/>
          <w:szCs w:val="18"/>
        </w:rPr>
      </w:pPr>
    </w:p>
    <w:p w:rsidR="00C6258C" w:rsidRDefault="00C6258C" w:rsidP="00C6258C">
      <w:pPr>
        <w:autoSpaceDE w:val="0"/>
        <w:autoSpaceDN w:val="0"/>
        <w:adjustRightInd w:val="0"/>
        <w:spacing w:after="60" w:line="240" w:lineRule="auto"/>
        <w:rPr>
          <w:rFonts w:ascii="HelveticaNeue-Bold" w:hAnsi="HelveticaNeue-Bold" w:cs="HelveticaNeue-Bold"/>
          <w:b/>
          <w:bCs/>
          <w:color w:val="333333"/>
          <w:sz w:val="18"/>
          <w:szCs w:val="18"/>
        </w:rPr>
      </w:pPr>
      <w:r>
        <w:rPr>
          <w:rFonts w:ascii="HelveticaNeue-Light" w:hAnsi="HelveticaNeue-Light" w:cs="HelveticaNeue-Light"/>
          <w:color w:val="333333"/>
          <w:sz w:val="18"/>
          <w:szCs w:val="18"/>
        </w:rPr>
        <w:t xml:space="preserve">   </w:t>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r>
        <w:rPr>
          <w:rFonts w:ascii="HelveticaNeue-Light" w:hAnsi="HelveticaNeue-Light" w:cs="HelveticaNeue-Light"/>
          <w:color w:val="333333"/>
          <w:sz w:val="18"/>
          <w:szCs w:val="18"/>
        </w:rPr>
        <w:tab/>
      </w:r>
    </w:p>
    <w:p w:rsidR="00141E25" w:rsidRDefault="00AA0B9F" w:rsidP="00C6258C">
      <w:pPr>
        <w:autoSpaceDE w:val="0"/>
        <w:autoSpaceDN w:val="0"/>
        <w:adjustRightInd w:val="0"/>
        <w:spacing w:after="0" w:line="240" w:lineRule="auto"/>
        <w:jc w:val="center"/>
        <w:rPr>
          <w:rFonts w:ascii="HelveticaNeue-Light" w:hAnsi="HelveticaNeue-Light" w:cs="HelveticaNeue-Light"/>
          <w:color w:val="333333"/>
          <w:sz w:val="18"/>
          <w:szCs w:val="18"/>
        </w:rPr>
      </w:pPr>
      <w:r w:rsidRPr="0053667A">
        <w:rPr>
          <w:rFonts w:ascii="HelveticaNeue-Bold" w:hAnsi="HelveticaNeue-Bold" w:cs="HelveticaNeue-Bold"/>
          <w:b/>
          <w:bCs/>
          <w:color w:val="333333"/>
          <w:sz w:val="18"/>
          <w:szCs w:val="18"/>
        </w:rPr>
        <w:t>Blinder Bunker Liner Ltd</w:t>
      </w:r>
      <w:proofErr w:type="gramStart"/>
      <w:r w:rsidR="0053667A" w:rsidRPr="0053667A">
        <w:rPr>
          <w:rFonts w:ascii="HelveticaNeue-Bold" w:hAnsi="HelveticaNeue-Bold" w:cs="HelveticaNeue-Bold"/>
          <w:b/>
          <w:bCs/>
          <w:color w:val="333333"/>
          <w:sz w:val="18"/>
          <w:szCs w:val="18"/>
        </w:rPr>
        <w:t>,</w:t>
      </w:r>
      <w:r w:rsidRPr="0053667A">
        <w:rPr>
          <w:rFonts w:ascii="HelveticaNeue-Light" w:hAnsi="HelveticaNeue-Light" w:cs="HelveticaNeue-Light"/>
          <w:color w:val="333333"/>
          <w:sz w:val="18"/>
          <w:szCs w:val="18"/>
        </w:rPr>
        <w:t>190</w:t>
      </w:r>
      <w:proofErr w:type="gramEnd"/>
      <w:r w:rsidRPr="0053667A">
        <w:rPr>
          <w:rFonts w:ascii="HelveticaNeue-Light" w:hAnsi="HelveticaNeue-Light" w:cs="HelveticaNeue-Light"/>
          <w:color w:val="333333"/>
          <w:sz w:val="18"/>
          <w:szCs w:val="18"/>
        </w:rPr>
        <w:t xml:space="preserve"> </w:t>
      </w:r>
      <w:proofErr w:type="spellStart"/>
      <w:r w:rsidRPr="0053667A">
        <w:rPr>
          <w:rFonts w:ascii="HelveticaNeue-Light" w:hAnsi="HelveticaNeue-Light" w:cs="HelveticaNeue-Light"/>
          <w:color w:val="333333"/>
          <w:sz w:val="18"/>
          <w:szCs w:val="18"/>
        </w:rPr>
        <w:t>Chobham</w:t>
      </w:r>
      <w:proofErr w:type="spellEnd"/>
      <w:r w:rsidRPr="0053667A">
        <w:rPr>
          <w:rFonts w:ascii="HelveticaNeue-Light" w:hAnsi="HelveticaNeue-Light" w:cs="HelveticaNeue-Light"/>
          <w:color w:val="333333"/>
          <w:sz w:val="18"/>
          <w:szCs w:val="18"/>
        </w:rPr>
        <w:t xml:space="preserve"> Road, Ascot, Berkshire, SL5 0JA</w:t>
      </w:r>
      <w:r w:rsidR="00F8280A" w:rsidRPr="0053667A">
        <w:rPr>
          <w:rFonts w:ascii="HelveticaNeue-Light" w:hAnsi="HelveticaNeue-Light" w:cs="HelveticaNeue-Light"/>
          <w:color w:val="333333"/>
          <w:sz w:val="18"/>
          <w:szCs w:val="18"/>
        </w:rPr>
        <w:t>.</w:t>
      </w:r>
    </w:p>
    <w:p w:rsidR="00141E25" w:rsidRDefault="00F8280A" w:rsidP="00C6258C">
      <w:pPr>
        <w:autoSpaceDE w:val="0"/>
        <w:autoSpaceDN w:val="0"/>
        <w:adjustRightInd w:val="0"/>
        <w:spacing w:after="0" w:line="240" w:lineRule="auto"/>
        <w:jc w:val="center"/>
        <w:rPr>
          <w:rFonts w:ascii="HelveticaNeue-Bold" w:hAnsi="HelveticaNeue-Bold" w:cs="HelveticaNeue-Bold"/>
          <w:bCs/>
          <w:color w:val="333333"/>
          <w:sz w:val="18"/>
          <w:szCs w:val="18"/>
        </w:rPr>
      </w:pPr>
      <w:proofErr w:type="gramStart"/>
      <w:r w:rsidRPr="0053667A">
        <w:rPr>
          <w:rFonts w:ascii="HelveticaNeue-Light" w:hAnsi="HelveticaNeue-Light" w:cs="HelveticaNeue-Light"/>
          <w:color w:val="333333"/>
          <w:sz w:val="18"/>
          <w:szCs w:val="18"/>
        </w:rPr>
        <w:t>e</w:t>
      </w:r>
      <w:proofErr w:type="gramEnd"/>
      <w:r w:rsidRPr="0053667A">
        <w:rPr>
          <w:rFonts w:ascii="HelveticaNeue-Light" w:hAnsi="HelveticaNeue-Light" w:cs="HelveticaNeue-Light"/>
          <w:color w:val="333333"/>
          <w:sz w:val="18"/>
          <w:szCs w:val="18"/>
        </w:rPr>
        <w:t>: info@theblinder.com    t</w:t>
      </w:r>
      <w:r w:rsidR="00AA0B9F" w:rsidRPr="0053667A">
        <w:rPr>
          <w:rFonts w:ascii="HelveticaNeue-Light" w:hAnsi="HelveticaNeue-Light" w:cs="HelveticaNeue-Light"/>
          <w:color w:val="333333"/>
          <w:sz w:val="18"/>
          <w:szCs w:val="18"/>
        </w:rPr>
        <w:t>:</w:t>
      </w:r>
      <w:r w:rsidRPr="0053667A">
        <w:rPr>
          <w:rFonts w:ascii="HelveticaNeue-Light" w:hAnsi="HelveticaNeue-Light" w:cs="HelveticaNeue-Light"/>
          <w:color w:val="333333"/>
          <w:sz w:val="18"/>
          <w:szCs w:val="18"/>
        </w:rPr>
        <w:t xml:space="preserve"> </w:t>
      </w:r>
      <w:r w:rsidR="00AA0B9F" w:rsidRPr="0053667A">
        <w:rPr>
          <w:rFonts w:ascii="HelveticaNeue-Light" w:hAnsi="HelveticaNeue-Light" w:cs="HelveticaNeue-Light"/>
          <w:color w:val="333333"/>
          <w:sz w:val="18"/>
          <w:szCs w:val="18"/>
        </w:rPr>
        <w:t>+44 (0) 1344 621654</w:t>
      </w:r>
      <w:r w:rsidR="0053667A" w:rsidRPr="0053667A">
        <w:rPr>
          <w:rFonts w:ascii="HelveticaNeue-Light" w:hAnsi="HelveticaNeue-Light" w:cs="HelveticaNeue-Light"/>
          <w:color w:val="333333"/>
          <w:sz w:val="18"/>
          <w:szCs w:val="18"/>
        </w:rPr>
        <w:t xml:space="preserve">   w: </w:t>
      </w:r>
      <w:hyperlink r:id="rId5" w:history="1">
        <w:r w:rsidRPr="0053667A">
          <w:rPr>
            <w:rStyle w:val="Hyperlink"/>
            <w:rFonts w:ascii="HelveticaNeue-Bold" w:hAnsi="HelveticaNeue-Bold" w:cs="HelveticaNeue-Bold"/>
            <w:bCs/>
            <w:sz w:val="18"/>
            <w:szCs w:val="18"/>
          </w:rPr>
          <w:t>www.theblinder.com</w:t>
        </w:r>
      </w:hyperlink>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r>
        <w:rPr>
          <w:rFonts w:ascii="HelveticaNeue-Bold" w:hAnsi="HelveticaNeue-Bold" w:cs="HelveticaNeue-Bold"/>
          <w:bCs/>
          <w:noProof/>
          <w:color w:val="333333"/>
          <w:sz w:val="18"/>
          <w:szCs w:val="18"/>
          <w:lang w:eastAsia="en-GB"/>
        </w:rPr>
        <w:drawing>
          <wp:anchor distT="0" distB="0" distL="114300" distR="114300" simplePos="0" relativeHeight="251659264" behindDoc="0" locked="0" layoutInCell="1" allowOverlap="1">
            <wp:simplePos x="0" y="0"/>
            <wp:positionH relativeFrom="column">
              <wp:posOffset>1247775</wp:posOffset>
            </wp:positionH>
            <wp:positionV relativeFrom="paragraph">
              <wp:posOffset>79375</wp:posOffset>
            </wp:positionV>
            <wp:extent cx="3331845" cy="4295775"/>
            <wp:effectExtent l="19050" t="0" r="1905" b="0"/>
            <wp:wrapNone/>
            <wp:docPr id="2" name="Picture 0" descr="Blinder 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inder 009.jpg"/>
                    <pic:cNvPicPr/>
                  </pic:nvPicPr>
                  <pic:blipFill>
                    <a:blip r:embed="rId6" cstate="print"/>
                    <a:stretch>
                      <a:fillRect/>
                    </a:stretch>
                  </pic:blipFill>
                  <pic:spPr>
                    <a:xfrm>
                      <a:off x="0" y="0"/>
                      <a:ext cx="3331845" cy="4295775"/>
                    </a:xfrm>
                    <a:prstGeom prst="rect">
                      <a:avLst/>
                    </a:prstGeom>
                  </pic:spPr>
                </pic:pic>
              </a:graphicData>
            </a:graphic>
          </wp:anchor>
        </w:drawing>
      </w: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Default="00C6258C" w:rsidP="00C6258C">
      <w:pPr>
        <w:autoSpaceDE w:val="0"/>
        <w:autoSpaceDN w:val="0"/>
        <w:adjustRightInd w:val="0"/>
        <w:spacing w:after="0" w:line="240" w:lineRule="auto"/>
        <w:jc w:val="center"/>
        <w:rPr>
          <w:rFonts w:ascii="HelveticaNeue-Bold" w:hAnsi="HelveticaNeue-Bold" w:cs="HelveticaNeue-Bold"/>
          <w:bCs/>
          <w:color w:val="333333"/>
          <w:sz w:val="18"/>
          <w:szCs w:val="18"/>
        </w:rPr>
      </w:pPr>
    </w:p>
    <w:p w:rsidR="00C6258C" w:rsidRPr="0053667A" w:rsidRDefault="00C6258C" w:rsidP="00C6258C">
      <w:pPr>
        <w:autoSpaceDE w:val="0"/>
        <w:autoSpaceDN w:val="0"/>
        <w:adjustRightInd w:val="0"/>
        <w:spacing w:after="0" w:line="240" w:lineRule="auto"/>
        <w:jc w:val="center"/>
        <w:rPr>
          <w:rFonts w:ascii="HelveticaNeue-Bold" w:hAnsi="HelveticaNeue-Bold" w:cs="HelveticaNeue-Bold"/>
          <w:b/>
          <w:bCs/>
          <w:color w:val="333333"/>
          <w:sz w:val="18"/>
          <w:szCs w:val="18"/>
        </w:rPr>
      </w:pPr>
    </w:p>
    <w:p w:rsidR="00C6258C" w:rsidRDefault="00141E25" w:rsidP="0053667A">
      <w:pPr>
        <w:autoSpaceDE w:val="0"/>
        <w:autoSpaceDN w:val="0"/>
        <w:adjustRightInd w:val="0"/>
        <w:spacing w:after="0" w:line="240" w:lineRule="auto"/>
        <w:rPr>
          <w:rFonts w:ascii="HelveticaNeue-Bold" w:hAnsi="HelveticaNeue-Bold" w:cs="HelveticaNeue-Bold"/>
          <w:b/>
          <w:bCs/>
          <w:color w:val="333333"/>
          <w:sz w:val="20"/>
          <w:szCs w:val="20"/>
        </w:rPr>
      </w:pPr>
      <w:r>
        <w:rPr>
          <w:rFonts w:ascii="HelveticaNeue-Bold" w:hAnsi="HelveticaNeue-Bold" w:cs="HelveticaNeue-Bold"/>
          <w:b/>
          <w:bCs/>
          <w:color w:val="333333"/>
          <w:sz w:val="20"/>
          <w:szCs w:val="20"/>
        </w:rPr>
        <w:tab/>
      </w: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Default="00C6258C" w:rsidP="0053667A">
      <w:pPr>
        <w:autoSpaceDE w:val="0"/>
        <w:autoSpaceDN w:val="0"/>
        <w:adjustRightInd w:val="0"/>
        <w:spacing w:after="0" w:line="240" w:lineRule="auto"/>
        <w:rPr>
          <w:rFonts w:ascii="HelveticaNeue-Bold" w:hAnsi="HelveticaNeue-Bold" w:cs="HelveticaNeue-Bold"/>
          <w:b/>
          <w:bCs/>
          <w:color w:val="333333"/>
          <w:sz w:val="20"/>
          <w:szCs w:val="20"/>
        </w:rPr>
      </w:pPr>
    </w:p>
    <w:p w:rsidR="00C6258C" w:rsidRPr="00C6258C" w:rsidRDefault="00C6258C" w:rsidP="00C6258C">
      <w:pPr>
        <w:autoSpaceDE w:val="0"/>
        <w:autoSpaceDN w:val="0"/>
        <w:adjustRightInd w:val="0"/>
        <w:spacing w:after="0" w:line="240" w:lineRule="auto"/>
        <w:jc w:val="center"/>
        <w:rPr>
          <w:rFonts w:ascii="HelveticaNeue-Light" w:hAnsi="HelveticaNeue-Light" w:cs="HelveticaNeue-Light"/>
          <w:color w:val="333333"/>
          <w:sz w:val="18"/>
          <w:szCs w:val="18"/>
        </w:rPr>
      </w:pPr>
      <w:r>
        <w:rPr>
          <w:rFonts w:ascii="HelveticaNeue-Light" w:hAnsi="HelveticaNeue-Light" w:cs="HelveticaNeue-Light"/>
          <w:color w:val="333333"/>
          <w:sz w:val="18"/>
          <w:szCs w:val="18"/>
        </w:rPr>
        <w:t>Penny Long, Managing Director of Blinder Bunker liner Ltd</w:t>
      </w:r>
    </w:p>
    <w:sectPr w:rsidR="00C6258C" w:rsidRPr="00C6258C" w:rsidSect="00F8280A">
      <w:pgSz w:w="11906" w:h="16838"/>
      <w:pgMar w:top="568"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Neue-Bold">
    <w:panose1 w:val="00000000000000000000"/>
    <w:charset w:val="00"/>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A0B9F"/>
    <w:rsid w:val="00141E25"/>
    <w:rsid w:val="002837B4"/>
    <w:rsid w:val="00334EC0"/>
    <w:rsid w:val="0053667A"/>
    <w:rsid w:val="00A54C6D"/>
    <w:rsid w:val="00AA0B9F"/>
    <w:rsid w:val="00C6258C"/>
    <w:rsid w:val="00F8280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7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0B9F"/>
    <w:rPr>
      <w:color w:val="0000FF" w:themeColor="hyperlink"/>
      <w:u w:val="single"/>
    </w:rPr>
  </w:style>
  <w:style w:type="paragraph" w:styleId="BalloonText">
    <w:name w:val="Balloon Text"/>
    <w:basedOn w:val="Normal"/>
    <w:link w:val="BalloonTextChar"/>
    <w:uiPriority w:val="99"/>
    <w:semiHidden/>
    <w:unhideWhenUsed/>
    <w:rsid w:val="005366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6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hyperlink" Target="http://www.theblinder.com" TargetMode="External"/><Relationship Id="rId10" Type="http://schemas.openxmlformats.org/officeDocument/2006/relationships/customXml" Target="../customXml/item2.xml"/><Relationship Id="rId4" Type="http://schemas.openxmlformats.org/officeDocument/2006/relationships/hyperlink" Target="http://www.theblinder.com"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F641D23-68A4-467C-AE5C-69DA4A7357B4}"/>
</file>

<file path=customXml/itemProps2.xml><?xml version="1.0" encoding="utf-8"?>
<ds:datastoreItem xmlns:ds="http://schemas.openxmlformats.org/officeDocument/2006/customXml" ds:itemID="{55F89608-DA74-4FA0-BEFF-24875C85159C}"/>
</file>

<file path=customXml/itemProps3.xml><?xml version="1.0" encoding="utf-8"?>
<ds:datastoreItem xmlns:ds="http://schemas.openxmlformats.org/officeDocument/2006/customXml" ds:itemID="{34A287F4-D6FC-461B-9484-15AFD4EFE27C}"/>
</file>

<file path=docProps/app.xml><?xml version="1.0" encoding="utf-8"?>
<Properties xmlns="http://schemas.openxmlformats.org/officeDocument/2006/extended-properties" xmlns:vt="http://schemas.openxmlformats.org/officeDocument/2006/docPropsVTypes">
  <Template>Normal.dotm</Template>
  <TotalTime>49</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Textron</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Driver</dc:creator>
  <cp:keywords/>
  <dc:description/>
  <cp:lastModifiedBy>Peter Driver</cp:lastModifiedBy>
  <cp:revision>1</cp:revision>
  <cp:lastPrinted>2011-01-24T09:24:00Z</cp:lastPrinted>
  <dcterms:created xsi:type="dcterms:W3CDTF">2011-01-24T08:57:00Z</dcterms:created>
  <dcterms:modified xsi:type="dcterms:W3CDTF">2011-01-24T09:47:00Z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