
<file path=[Content_Types].xml><?xml version="1.0" encoding="utf-8"?>
<Types xmlns="http://schemas.openxmlformats.org/package/2006/content-types">
  <Override PartName="/word/charts/chart10.xml" ContentType="application/vnd.openxmlformats-officedocument.drawingml.chart+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emf" ContentType="image/x-em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charts/chart8.xml" ContentType="application/vnd.openxmlformats-officedocument.drawingml.chart+xml"/>
  <Override PartName="/word/charts/chart9.xml" ContentType="application/vnd.openxmlformats-officedocument.drawingml.chart+xml"/>
  <Override PartName="/word/drawings/drawing3.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drawings/drawing1.xml" ContentType="application/vnd.openxmlformats-officedocument.drawingml.chartshapes+xml"/>
  <Override PartName="/word/charts/chart7.xml" ContentType="application/vnd.openxmlformats-officedocument.drawingml.chart+xml"/>
  <Override PartName="/word/drawings/drawing2.xml" ContentType="application/vnd.openxmlformats-officedocument.drawingml.chartshapes+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5CD80D7B" w14:textId="77777777" w:rsidR="00EF1C9B" w:rsidRDefault="00EF1C9B" w:rsidP="00EF1C9B">
      <w:pPr>
        <w:jc w:val="center"/>
        <w:rPr>
          <w:b/>
          <w:sz w:val="24"/>
          <w:szCs w:val="26"/>
        </w:rPr>
      </w:pPr>
      <w:r w:rsidRPr="00464940">
        <w:rPr>
          <w:b/>
          <w:sz w:val="24"/>
          <w:szCs w:val="26"/>
        </w:rPr>
        <w:t xml:space="preserve">EFECTO DE LA APLICACION FOLIAR DE TRINEXAPAC-ETHYL SOBRE LA RESPUESTA DE UN ROUGH DE </w:t>
      </w:r>
      <w:r>
        <w:rPr>
          <w:b/>
          <w:sz w:val="24"/>
          <w:szCs w:val="26"/>
        </w:rPr>
        <w:t>POA PRATENSIS</w:t>
      </w:r>
      <w:r w:rsidRPr="00464940">
        <w:rPr>
          <w:b/>
          <w:sz w:val="24"/>
          <w:szCs w:val="26"/>
        </w:rPr>
        <w:t xml:space="preserve"> A LA SEQUIA Y AL CALOR.</w:t>
      </w:r>
    </w:p>
    <w:p w14:paraId="5D001B93" w14:textId="1BA665A1" w:rsidR="00E41F20" w:rsidRDefault="00E41F20" w:rsidP="00E41F20">
      <w:pPr>
        <w:jc w:val="center"/>
        <w:rPr>
          <w:vertAlign w:val="superscript"/>
        </w:rPr>
      </w:pPr>
      <w:r>
        <w:t>Gó</w:t>
      </w:r>
      <w:r>
        <w:t>mez de Barreda, D.</w:t>
      </w:r>
      <w:r>
        <w:rPr>
          <w:vertAlign w:val="superscript"/>
        </w:rPr>
        <w:t>1</w:t>
      </w:r>
      <w:r>
        <w:t xml:space="preserve">; </w:t>
      </w:r>
      <w:proofErr w:type="spellStart"/>
      <w:r>
        <w:t>Belló</w:t>
      </w:r>
      <w:r>
        <w:t>n</w:t>
      </w:r>
      <w:proofErr w:type="spellEnd"/>
      <w:r>
        <w:t>, J.</w:t>
      </w:r>
      <w:r>
        <w:rPr>
          <w:vertAlign w:val="superscript"/>
        </w:rPr>
        <w:t>1</w:t>
      </w:r>
      <w:r>
        <w:t xml:space="preserve">; </w:t>
      </w:r>
      <w:proofErr w:type="spellStart"/>
      <w:r>
        <w:t>Peñapareja</w:t>
      </w:r>
      <w:proofErr w:type="spellEnd"/>
      <w:r>
        <w:t>, D.</w:t>
      </w:r>
      <w:r>
        <w:rPr>
          <w:vertAlign w:val="superscript"/>
        </w:rPr>
        <w:t>2</w:t>
      </w:r>
      <w:r>
        <w:t>; Molina, R.</w:t>
      </w:r>
      <w:r>
        <w:rPr>
          <w:vertAlign w:val="superscript"/>
        </w:rPr>
        <w:t>1</w:t>
      </w:r>
      <w:r>
        <w:t>, Gonzá</w:t>
      </w:r>
      <w:r>
        <w:t>lez, S.</w:t>
      </w:r>
      <w:r>
        <w:rPr>
          <w:vertAlign w:val="superscript"/>
        </w:rPr>
        <w:t>1</w:t>
      </w:r>
    </w:p>
    <w:p w14:paraId="04688AA0" w14:textId="77777777" w:rsidR="00E41F20" w:rsidRPr="006336FC" w:rsidRDefault="00E41F20" w:rsidP="00E41F20">
      <w:pPr>
        <w:jc w:val="center"/>
        <w:rPr>
          <w:vertAlign w:val="superscript"/>
        </w:rPr>
      </w:pPr>
    </w:p>
    <w:p w14:paraId="682EC8F7" w14:textId="311BDB2D" w:rsidR="00E41F20" w:rsidRPr="00BD0D01" w:rsidRDefault="00E41F20" w:rsidP="00E41F20">
      <w:pPr>
        <w:jc w:val="center"/>
        <w:rPr>
          <w:sz w:val="20"/>
        </w:rPr>
      </w:pPr>
      <w:r w:rsidRPr="00BD0D01">
        <w:rPr>
          <w:sz w:val="20"/>
          <w:vertAlign w:val="superscript"/>
        </w:rPr>
        <w:t xml:space="preserve">1 </w:t>
      </w:r>
      <w:r>
        <w:rPr>
          <w:sz w:val="20"/>
        </w:rPr>
        <w:t>Departamento de Producció</w:t>
      </w:r>
      <w:r w:rsidRPr="00BD0D01">
        <w:rPr>
          <w:sz w:val="20"/>
        </w:rPr>
        <w:t xml:space="preserve">n Vegetal. </w:t>
      </w:r>
      <w:proofErr w:type="spellStart"/>
      <w:r w:rsidRPr="00BD0D01">
        <w:rPr>
          <w:sz w:val="20"/>
        </w:rPr>
        <w:t>Universitat</w:t>
      </w:r>
      <w:proofErr w:type="spellEnd"/>
      <w:r w:rsidRPr="00BD0D01">
        <w:rPr>
          <w:sz w:val="20"/>
        </w:rPr>
        <w:t xml:space="preserve"> </w:t>
      </w:r>
      <w:proofErr w:type="spellStart"/>
      <w:r>
        <w:rPr>
          <w:sz w:val="20"/>
        </w:rPr>
        <w:t>Politècnica</w:t>
      </w:r>
      <w:proofErr w:type="spellEnd"/>
      <w:r>
        <w:rPr>
          <w:sz w:val="20"/>
        </w:rPr>
        <w:t xml:space="preserve"> de </w:t>
      </w:r>
      <w:proofErr w:type="spellStart"/>
      <w:r>
        <w:rPr>
          <w:sz w:val="20"/>
        </w:rPr>
        <w:t>Valè</w:t>
      </w:r>
      <w:r w:rsidRPr="00BD0D01">
        <w:rPr>
          <w:sz w:val="20"/>
        </w:rPr>
        <w:t>ncia</w:t>
      </w:r>
      <w:proofErr w:type="spellEnd"/>
      <w:r w:rsidRPr="00BD0D01">
        <w:rPr>
          <w:sz w:val="20"/>
        </w:rPr>
        <w:t>.</w:t>
      </w:r>
      <w:r>
        <w:rPr>
          <w:sz w:val="20"/>
        </w:rPr>
        <w:t xml:space="preserve"> Camino de</w:t>
      </w:r>
      <w:r>
        <w:rPr>
          <w:sz w:val="20"/>
        </w:rPr>
        <w:t xml:space="preserve"> Vera s/n. Valencia 46022.</w:t>
      </w:r>
    </w:p>
    <w:p w14:paraId="65E0A184" w14:textId="60B52E73" w:rsidR="00E41F20" w:rsidRPr="00BD0D01" w:rsidRDefault="00E41F20" w:rsidP="00E41F20">
      <w:pPr>
        <w:jc w:val="center"/>
        <w:rPr>
          <w:sz w:val="20"/>
        </w:rPr>
      </w:pPr>
      <w:r w:rsidRPr="00BD0D01">
        <w:rPr>
          <w:sz w:val="20"/>
          <w:vertAlign w:val="superscript"/>
        </w:rPr>
        <w:t xml:space="preserve">2 </w:t>
      </w:r>
      <w:r w:rsidRPr="00BD0D01">
        <w:rPr>
          <w:sz w:val="20"/>
        </w:rPr>
        <w:t xml:space="preserve">Green </w:t>
      </w:r>
      <w:proofErr w:type="spellStart"/>
      <w:r w:rsidRPr="00BD0D01">
        <w:rPr>
          <w:sz w:val="20"/>
        </w:rPr>
        <w:t>Section</w:t>
      </w:r>
      <w:proofErr w:type="spellEnd"/>
      <w:r w:rsidRPr="00BD0D01">
        <w:rPr>
          <w:sz w:val="20"/>
        </w:rPr>
        <w:t xml:space="preserve"> </w:t>
      </w:r>
      <w:proofErr w:type="spellStart"/>
      <w:r w:rsidRPr="00BD0D01">
        <w:rPr>
          <w:sz w:val="20"/>
        </w:rPr>
        <w:t>Committee</w:t>
      </w:r>
      <w:proofErr w:type="spellEnd"/>
      <w:r>
        <w:rPr>
          <w:sz w:val="20"/>
        </w:rPr>
        <w:t xml:space="preserve">. </w:t>
      </w:r>
      <w:r>
        <w:rPr>
          <w:sz w:val="20"/>
        </w:rPr>
        <w:t>Real Federació</w:t>
      </w:r>
      <w:r w:rsidRPr="00BD0D01">
        <w:rPr>
          <w:sz w:val="20"/>
        </w:rPr>
        <w:t>n Española de Golf</w:t>
      </w:r>
      <w:r>
        <w:rPr>
          <w:sz w:val="20"/>
        </w:rPr>
        <w:t>. Madrid.</w:t>
      </w:r>
    </w:p>
    <w:p w14:paraId="42573283" w14:textId="77777777" w:rsidR="00E41F20" w:rsidRDefault="00E41F20" w:rsidP="00E41F20">
      <w:pPr>
        <w:rPr>
          <w:b/>
          <w:sz w:val="24"/>
          <w:szCs w:val="26"/>
        </w:rPr>
      </w:pPr>
    </w:p>
    <w:p w14:paraId="678A15C1" w14:textId="77777777" w:rsidR="00EF1C9B" w:rsidRDefault="00EF1C9B" w:rsidP="00EF1C9B">
      <w:pPr>
        <w:jc w:val="center"/>
        <w:rPr>
          <w:b/>
          <w:sz w:val="24"/>
          <w:szCs w:val="26"/>
        </w:rPr>
      </w:pPr>
    </w:p>
    <w:p w14:paraId="37716BE6" w14:textId="77777777" w:rsidR="00EF1C9B" w:rsidRDefault="00EF1C9B" w:rsidP="00EF1C9B">
      <w:pPr>
        <w:rPr>
          <w:b/>
          <w:sz w:val="24"/>
          <w:szCs w:val="26"/>
        </w:rPr>
      </w:pPr>
      <w:r>
        <w:rPr>
          <w:b/>
          <w:sz w:val="24"/>
          <w:szCs w:val="26"/>
        </w:rPr>
        <w:t>INTRODUCCION</w:t>
      </w:r>
    </w:p>
    <w:p w14:paraId="154527C8" w14:textId="16DC8964" w:rsidR="00EF1C9B" w:rsidRPr="00AC69A4" w:rsidRDefault="00EF1C9B" w:rsidP="00EF1C9B">
      <w:pPr>
        <w:jc w:val="both"/>
        <w:rPr>
          <w:sz w:val="24"/>
          <w:szCs w:val="24"/>
        </w:rPr>
      </w:pPr>
      <w:r w:rsidRPr="00AC69A4">
        <w:rPr>
          <w:sz w:val="24"/>
          <w:szCs w:val="24"/>
        </w:rPr>
        <w:t xml:space="preserve">La </w:t>
      </w:r>
      <w:r>
        <w:rPr>
          <w:i/>
          <w:sz w:val="24"/>
          <w:szCs w:val="24"/>
        </w:rPr>
        <w:t xml:space="preserve">Poa </w:t>
      </w:r>
      <w:proofErr w:type="spellStart"/>
      <w:r>
        <w:rPr>
          <w:i/>
          <w:sz w:val="24"/>
          <w:szCs w:val="24"/>
        </w:rPr>
        <w:t>pratensis</w:t>
      </w:r>
      <w:proofErr w:type="spellEnd"/>
      <w:r w:rsidRPr="00AC69A4">
        <w:rPr>
          <w:sz w:val="24"/>
          <w:szCs w:val="24"/>
        </w:rPr>
        <w:t xml:space="preserve"> </w:t>
      </w:r>
      <w:r>
        <w:rPr>
          <w:sz w:val="24"/>
          <w:szCs w:val="24"/>
        </w:rPr>
        <w:t>es una cespitosa de clima templado con una tolerancia baja al calor y a la sequía</w:t>
      </w:r>
      <w:r w:rsidRPr="00AC69A4">
        <w:rPr>
          <w:sz w:val="24"/>
          <w:szCs w:val="24"/>
        </w:rPr>
        <w:t xml:space="preserve">. A pesar de su </w:t>
      </w:r>
      <w:r>
        <w:rPr>
          <w:sz w:val="24"/>
          <w:szCs w:val="24"/>
        </w:rPr>
        <w:t xml:space="preserve">baja </w:t>
      </w:r>
      <w:r w:rsidRPr="00AC69A4">
        <w:rPr>
          <w:sz w:val="24"/>
          <w:szCs w:val="24"/>
        </w:rPr>
        <w:t>tolerancia al estrés hídrico,</w:t>
      </w:r>
      <w:r>
        <w:rPr>
          <w:sz w:val="24"/>
          <w:szCs w:val="24"/>
        </w:rPr>
        <w:t xml:space="preserve"> presenta rizomas cortos que muchas veces le permiten sobrevivir a ciertos periodos desfavorables durante la estación estival, pero el apoyo de agua extra que debe hacerse durante el verano es grande y en gran parte de España los recursos hídr</w:t>
      </w:r>
      <w:r w:rsidR="00B20E56">
        <w:rPr>
          <w:sz w:val="24"/>
          <w:szCs w:val="24"/>
        </w:rPr>
        <w:t>icos en época estival escasos.</w:t>
      </w:r>
      <w:r w:rsidRPr="00AC69A4">
        <w:rPr>
          <w:sz w:val="24"/>
          <w:szCs w:val="24"/>
        </w:rPr>
        <w:t xml:space="preserve"> </w:t>
      </w:r>
      <w:r>
        <w:rPr>
          <w:sz w:val="24"/>
          <w:szCs w:val="24"/>
        </w:rPr>
        <w:t xml:space="preserve">Si esta especie no se riega lo suficiente durante el verano, a la salida de éste puede haber </w:t>
      </w:r>
      <w:r w:rsidRPr="00AC69A4">
        <w:rPr>
          <w:sz w:val="24"/>
          <w:szCs w:val="24"/>
        </w:rPr>
        <w:t>una pérdida de densidad y cobertura de césped que queda patente, en el campo. Esta pérdida de cobertura se ve reflejada en un empeoramiento de las condiciones de juego y en una merma en la calidad del campo.</w:t>
      </w:r>
    </w:p>
    <w:p w14:paraId="1913D33D" w14:textId="77777777" w:rsidR="00EF1C9B" w:rsidRDefault="00EF1C9B" w:rsidP="00EF1C9B">
      <w:pPr>
        <w:jc w:val="both"/>
        <w:rPr>
          <w:sz w:val="24"/>
          <w:szCs w:val="24"/>
        </w:rPr>
      </w:pPr>
      <w:r w:rsidRPr="00AC69A4">
        <w:rPr>
          <w:sz w:val="24"/>
          <w:szCs w:val="24"/>
        </w:rPr>
        <w:t xml:space="preserve">El inhibidor del crecimiento </w:t>
      </w:r>
      <w:proofErr w:type="spellStart"/>
      <w:r w:rsidRPr="00AC69A4">
        <w:rPr>
          <w:sz w:val="24"/>
          <w:szCs w:val="24"/>
        </w:rPr>
        <w:t>Trinexapac-ethyl</w:t>
      </w:r>
      <w:proofErr w:type="spellEnd"/>
      <w:r w:rsidRPr="00AC69A4">
        <w:rPr>
          <w:sz w:val="24"/>
          <w:szCs w:val="24"/>
        </w:rPr>
        <w:t xml:space="preserve"> (TE) bloquea el último paso en la biosíntesis de las formas activas de las </w:t>
      </w:r>
      <w:proofErr w:type="spellStart"/>
      <w:r w:rsidRPr="00AC69A4">
        <w:rPr>
          <w:sz w:val="24"/>
          <w:szCs w:val="24"/>
        </w:rPr>
        <w:t>giberelinas</w:t>
      </w:r>
      <w:proofErr w:type="spellEnd"/>
      <w:r w:rsidRPr="00AC69A4">
        <w:rPr>
          <w:sz w:val="24"/>
          <w:szCs w:val="24"/>
        </w:rPr>
        <w:t>, dando lugar a un crecimiento vegetativo más lento. Existen numerosas investigaciones que han demostrado un aumento de la calidad del césped, bajo condiciones de estrés, tras la aplicación de TE. No obstante, el estudio del efecto que este ejerce en la planta, así como la respuesta fisiológica de esta ante la combinación de varios tipos de estreses, corresponde a una línea de investigación que está comenzando a desarrollarse durante los últimos años</w:t>
      </w:r>
      <w:r>
        <w:rPr>
          <w:sz w:val="24"/>
          <w:szCs w:val="24"/>
        </w:rPr>
        <w:t xml:space="preserve"> y que muestra un gran potencial</w:t>
      </w:r>
      <w:r w:rsidRPr="00AC69A4">
        <w:rPr>
          <w:sz w:val="24"/>
          <w:szCs w:val="24"/>
        </w:rPr>
        <w:t>.</w:t>
      </w:r>
    </w:p>
    <w:p w14:paraId="0A616172" w14:textId="77777777" w:rsidR="00B20E56" w:rsidRDefault="00EF1C9B" w:rsidP="00EF1C9B">
      <w:pPr>
        <w:jc w:val="both"/>
        <w:rPr>
          <w:sz w:val="24"/>
          <w:szCs w:val="24"/>
        </w:rPr>
      </w:pPr>
      <w:r>
        <w:rPr>
          <w:sz w:val="24"/>
          <w:szCs w:val="24"/>
        </w:rPr>
        <w:t>Este tipo de investigaciones contribuyen sobre</w:t>
      </w:r>
      <w:r w:rsidR="00B20E56">
        <w:rPr>
          <w:sz w:val="24"/>
          <w:szCs w:val="24"/>
        </w:rPr>
        <w:t xml:space="preserve"> </w:t>
      </w:r>
      <w:r>
        <w:rPr>
          <w:sz w:val="24"/>
          <w:szCs w:val="24"/>
        </w:rPr>
        <w:t>manera a mejorar la sostenibilidad de las instalaciones de golf ya que permiten un uso razonable de los recursos hídricos.</w:t>
      </w:r>
      <w:r w:rsidR="00233BCF">
        <w:rPr>
          <w:sz w:val="24"/>
          <w:szCs w:val="24"/>
        </w:rPr>
        <w:t xml:space="preserve"> </w:t>
      </w:r>
    </w:p>
    <w:p w14:paraId="724D0E40" w14:textId="5995A45C" w:rsidR="00EF1C9B" w:rsidRDefault="00233BCF" w:rsidP="00E41F20">
      <w:pPr>
        <w:jc w:val="both"/>
        <w:rPr>
          <w:sz w:val="24"/>
          <w:szCs w:val="24"/>
        </w:rPr>
      </w:pPr>
      <w:r>
        <w:rPr>
          <w:sz w:val="24"/>
          <w:szCs w:val="24"/>
        </w:rPr>
        <w:t xml:space="preserve">El objetivo de este estudio de investigación </w:t>
      </w:r>
      <w:r w:rsidR="00B20E56">
        <w:rPr>
          <w:sz w:val="24"/>
          <w:szCs w:val="24"/>
        </w:rPr>
        <w:t>es</w:t>
      </w:r>
      <w:r>
        <w:rPr>
          <w:sz w:val="24"/>
          <w:szCs w:val="24"/>
        </w:rPr>
        <w:t xml:space="preserve"> el tratar de comprobar si el regulador de crecimiento </w:t>
      </w:r>
      <w:r w:rsidR="00B20E56">
        <w:rPr>
          <w:sz w:val="24"/>
          <w:szCs w:val="24"/>
        </w:rPr>
        <w:t>TE</w:t>
      </w:r>
      <w:r>
        <w:rPr>
          <w:sz w:val="24"/>
          <w:szCs w:val="24"/>
        </w:rPr>
        <w:t xml:space="preserve"> es capaz de </w:t>
      </w:r>
      <w:r w:rsidR="00B20E56">
        <w:rPr>
          <w:sz w:val="24"/>
          <w:szCs w:val="24"/>
        </w:rPr>
        <w:t>mejorar</w:t>
      </w:r>
      <w:r>
        <w:rPr>
          <w:sz w:val="24"/>
          <w:szCs w:val="24"/>
        </w:rPr>
        <w:t xml:space="preserve"> la resistencia a la sequia de un césped a base de </w:t>
      </w:r>
      <w:r w:rsidRPr="00233BCF">
        <w:rPr>
          <w:i/>
          <w:sz w:val="24"/>
          <w:szCs w:val="24"/>
        </w:rPr>
        <w:t xml:space="preserve">Poa </w:t>
      </w:r>
      <w:proofErr w:type="spellStart"/>
      <w:r w:rsidRPr="00233BCF">
        <w:rPr>
          <w:i/>
          <w:sz w:val="24"/>
          <w:szCs w:val="24"/>
        </w:rPr>
        <w:t>pratensis</w:t>
      </w:r>
      <w:proofErr w:type="spellEnd"/>
      <w:r>
        <w:rPr>
          <w:sz w:val="24"/>
          <w:szCs w:val="24"/>
        </w:rPr>
        <w:t xml:space="preserve"> sin merma de su calidad.</w:t>
      </w:r>
      <w:r w:rsidR="00E72173">
        <w:rPr>
          <w:sz w:val="24"/>
          <w:szCs w:val="24"/>
        </w:rPr>
        <w:t xml:space="preserve"> </w:t>
      </w:r>
    </w:p>
    <w:p w14:paraId="5CCF3337" w14:textId="77777777" w:rsidR="00E41F20" w:rsidRDefault="00E41F20" w:rsidP="00E41F20">
      <w:pPr>
        <w:jc w:val="both"/>
        <w:rPr>
          <w:sz w:val="24"/>
          <w:szCs w:val="24"/>
        </w:rPr>
      </w:pPr>
    </w:p>
    <w:p w14:paraId="13EC9E00" w14:textId="77777777" w:rsidR="00E41F20" w:rsidRPr="00E41F20" w:rsidRDefault="00E41F20" w:rsidP="00E41F20">
      <w:pPr>
        <w:jc w:val="both"/>
        <w:rPr>
          <w:sz w:val="24"/>
          <w:szCs w:val="24"/>
        </w:rPr>
      </w:pPr>
    </w:p>
    <w:p w14:paraId="492F8B94" w14:textId="1D9CA5A3" w:rsidR="00080A13" w:rsidRPr="00080A13" w:rsidRDefault="00080A13" w:rsidP="00080A13">
      <w:pPr>
        <w:jc w:val="both"/>
        <w:rPr>
          <w:b/>
          <w:sz w:val="24"/>
          <w:szCs w:val="24"/>
        </w:rPr>
      </w:pPr>
      <w:r w:rsidRPr="00080A13">
        <w:rPr>
          <w:b/>
          <w:sz w:val="24"/>
          <w:szCs w:val="24"/>
        </w:rPr>
        <w:lastRenderedPageBreak/>
        <w:t>MATERIAL Y METODOS</w:t>
      </w:r>
    </w:p>
    <w:p w14:paraId="400A8D93" w14:textId="6F467F75" w:rsidR="00080A13" w:rsidRDefault="00080A13" w:rsidP="00080A13">
      <w:pPr>
        <w:jc w:val="both"/>
        <w:rPr>
          <w:sz w:val="24"/>
          <w:szCs w:val="24"/>
        </w:rPr>
      </w:pPr>
      <w:r w:rsidRPr="00BC383D">
        <w:rPr>
          <w:sz w:val="24"/>
          <w:szCs w:val="24"/>
        </w:rPr>
        <w:t xml:space="preserve">El experimento se </w:t>
      </w:r>
      <w:r>
        <w:rPr>
          <w:sz w:val="24"/>
          <w:szCs w:val="24"/>
        </w:rPr>
        <w:t>realizó</w:t>
      </w:r>
      <w:r w:rsidRPr="00BC383D">
        <w:rPr>
          <w:sz w:val="24"/>
          <w:szCs w:val="24"/>
        </w:rPr>
        <w:t xml:space="preserve"> tanto en el campo de Golf de la Real Federación Española de Golf (Madrid) como en el laboratorio de Biología Vegetal de la Universidad Politécnica de Valencia.</w:t>
      </w:r>
      <w:r>
        <w:rPr>
          <w:sz w:val="24"/>
          <w:szCs w:val="24"/>
        </w:rPr>
        <w:t xml:space="preserve"> Empezó a mediados del mes de abril de 2011 y acabó a finales de julio de 2011.</w:t>
      </w:r>
    </w:p>
    <w:p w14:paraId="77761161" w14:textId="77777777" w:rsidR="00E41F20" w:rsidRPr="00BC383D" w:rsidRDefault="00E41F20" w:rsidP="00080A13">
      <w:pPr>
        <w:jc w:val="both"/>
        <w:rPr>
          <w:sz w:val="24"/>
          <w:szCs w:val="24"/>
        </w:rPr>
      </w:pPr>
    </w:p>
    <w:p w14:paraId="6FE60DF3" w14:textId="77777777" w:rsidR="00080A13" w:rsidRPr="00BC383D" w:rsidRDefault="00080A13" w:rsidP="00080A13">
      <w:pPr>
        <w:ind w:firstLine="708"/>
        <w:jc w:val="both"/>
        <w:rPr>
          <w:b/>
          <w:sz w:val="24"/>
          <w:szCs w:val="24"/>
        </w:rPr>
      </w:pPr>
      <w:r>
        <w:rPr>
          <w:b/>
          <w:sz w:val="24"/>
          <w:szCs w:val="24"/>
        </w:rPr>
        <w:t>D</w:t>
      </w:r>
      <w:r w:rsidRPr="00BC383D">
        <w:rPr>
          <w:b/>
          <w:sz w:val="24"/>
          <w:szCs w:val="24"/>
        </w:rPr>
        <w:t>iseño experimental</w:t>
      </w:r>
    </w:p>
    <w:p w14:paraId="29E18C27" w14:textId="3C9AF8B7" w:rsidR="00080A13" w:rsidRDefault="00080A13" w:rsidP="00080A13">
      <w:pPr>
        <w:jc w:val="both"/>
        <w:rPr>
          <w:sz w:val="24"/>
          <w:szCs w:val="24"/>
        </w:rPr>
      </w:pPr>
      <w:r w:rsidRPr="00BC383D">
        <w:rPr>
          <w:sz w:val="24"/>
          <w:szCs w:val="24"/>
        </w:rPr>
        <w:t xml:space="preserve">La unidad elemental de experimentación </w:t>
      </w:r>
      <w:r w:rsidR="00B20E56">
        <w:rPr>
          <w:sz w:val="24"/>
          <w:szCs w:val="24"/>
        </w:rPr>
        <w:t>es</w:t>
      </w:r>
      <w:r w:rsidRPr="00BC383D">
        <w:rPr>
          <w:sz w:val="24"/>
          <w:szCs w:val="24"/>
        </w:rPr>
        <w:t xml:space="preserve"> una </w:t>
      </w:r>
      <w:proofErr w:type="spellStart"/>
      <w:r w:rsidRPr="00BC383D">
        <w:rPr>
          <w:sz w:val="24"/>
          <w:szCs w:val="24"/>
        </w:rPr>
        <w:t>subparcela</w:t>
      </w:r>
      <w:proofErr w:type="spellEnd"/>
      <w:r w:rsidRPr="00BC383D">
        <w:rPr>
          <w:sz w:val="24"/>
          <w:szCs w:val="24"/>
        </w:rPr>
        <w:t xml:space="preserve"> de 4 m</w:t>
      </w:r>
      <w:r w:rsidRPr="00080A13">
        <w:rPr>
          <w:sz w:val="24"/>
          <w:szCs w:val="24"/>
          <w:vertAlign w:val="superscript"/>
        </w:rPr>
        <w:t xml:space="preserve">2 </w:t>
      </w:r>
      <w:r w:rsidRPr="00BC383D">
        <w:rPr>
          <w:sz w:val="24"/>
          <w:szCs w:val="24"/>
        </w:rPr>
        <w:t xml:space="preserve">de la zona del rough del campo de golf constituida por </w:t>
      </w:r>
      <w:r>
        <w:rPr>
          <w:sz w:val="24"/>
          <w:szCs w:val="24"/>
        </w:rPr>
        <w:t xml:space="preserve">una mezcla de </w:t>
      </w:r>
      <w:r w:rsidRPr="00080A13">
        <w:rPr>
          <w:i/>
          <w:sz w:val="24"/>
          <w:szCs w:val="24"/>
        </w:rPr>
        <w:t xml:space="preserve">Poa </w:t>
      </w:r>
      <w:proofErr w:type="spellStart"/>
      <w:r w:rsidRPr="00080A13">
        <w:rPr>
          <w:i/>
          <w:sz w:val="24"/>
          <w:szCs w:val="24"/>
        </w:rPr>
        <w:t>pratensis</w:t>
      </w:r>
      <w:proofErr w:type="spellEnd"/>
      <w:r>
        <w:rPr>
          <w:sz w:val="24"/>
          <w:szCs w:val="24"/>
        </w:rPr>
        <w:t xml:space="preserve"> y </w:t>
      </w:r>
      <w:proofErr w:type="spellStart"/>
      <w:r w:rsidRPr="00080A13">
        <w:rPr>
          <w:i/>
          <w:sz w:val="24"/>
          <w:szCs w:val="24"/>
        </w:rPr>
        <w:t>Lolium</w:t>
      </w:r>
      <w:proofErr w:type="spellEnd"/>
      <w:r w:rsidRPr="00080A13">
        <w:rPr>
          <w:i/>
          <w:sz w:val="24"/>
          <w:szCs w:val="24"/>
        </w:rPr>
        <w:t xml:space="preserve"> perenne</w:t>
      </w:r>
      <w:r>
        <w:rPr>
          <w:sz w:val="24"/>
          <w:szCs w:val="24"/>
        </w:rPr>
        <w:t xml:space="preserve"> en la que predomina la primera. Se testaron 3 niveles distintos de riego: Riego al 100% de la ETC (100), riego al 60% de la ETC (60) y riego al 30% de la ETC (30), dos niveles de aplicación del TE: Aplicación (TE) y no aplicación (C) y se replicó la experiencia 3 veces (i, ii y iii). Por lo tanto se dispusieron de 18 parcelas elementales de 4 m</w:t>
      </w:r>
      <w:r w:rsidRPr="00080A13">
        <w:rPr>
          <w:sz w:val="24"/>
          <w:szCs w:val="24"/>
          <w:vertAlign w:val="superscript"/>
        </w:rPr>
        <w:t>2</w:t>
      </w:r>
      <w:r>
        <w:rPr>
          <w:sz w:val="24"/>
          <w:szCs w:val="24"/>
        </w:rPr>
        <w:t xml:space="preserve"> que dieron una superficie total de 72 m</w:t>
      </w:r>
      <w:r w:rsidRPr="00080A13">
        <w:rPr>
          <w:sz w:val="24"/>
          <w:szCs w:val="24"/>
          <w:vertAlign w:val="superscript"/>
        </w:rPr>
        <w:t>2</w:t>
      </w:r>
      <w:r>
        <w:rPr>
          <w:sz w:val="24"/>
          <w:szCs w:val="24"/>
        </w:rPr>
        <w:t>.</w:t>
      </w:r>
    </w:p>
    <w:p w14:paraId="291EDF33" w14:textId="77777777" w:rsidR="00055AD6" w:rsidRDefault="00055AD6" w:rsidP="00080A13">
      <w:pPr>
        <w:jc w:val="both"/>
        <w:rPr>
          <w:sz w:val="24"/>
          <w:szCs w:val="24"/>
        </w:rPr>
      </w:pPr>
    </w:p>
    <w:p w14:paraId="4CCA8DB5" w14:textId="79732680" w:rsidR="00080A13" w:rsidRDefault="00080A13" w:rsidP="00080A13">
      <w:pPr>
        <w:ind w:firstLine="708"/>
        <w:jc w:val="both"/>
        <w:rPr>
          <w:b/>
          <w:sz w:val="24"/>
          <w:szCs w:val="24"/>
        </w:rPr>
      </w:pPr>
      <w:r w:rsidRPr="004B62E9">
        <w:rPr>
          <w:b/>
          <w:sz w:val="24"/>
          <w:szCs w:val="24"/>
        </w:rPr>
        <w:t>Tratamiento</w:t>
      </w:r>
      <w:r w:rsidR="00B20E56">
        <w:rPr>
          <w:b/>
          <w:sz w:val="24"/>
          <w:szCs w:val="24"/>
        </w:rPr>
        <w:t xml:space="preserve"> del regulador de crecimiento TE</w:t>
      </w:r>
    </w:p>
    <w:p w14:paraId="11AB34EB" w14:textId="7DCF8E2B" w:rsidR="00080A13" w:rsidRDefault="0026323C" w:rsidP="00233BCF">
      <w:pPr>
        <w:jc w:val="both"/>
        <w:rPr>
          <w:sz w:val="24"/>
          <w:szCs w:val="24"/>
        </w:rPr>
      </w:pPr>
      <w:r>
        <w:rPr>
          <w:sz w:val="24"/>
          <w:szCs w:val="24"/>
        </w:rPr>
        <w:t>Se realizaron 3 tratamientos con el regulador de crecimiento MODDUS (</w:t>
      </w:r>
      <w:proofErr w:type="spellStart"/>
      <w:r>
        <w:rPr>
          <w:sz w:val="24"/>
          <w:szCs w:val="24"/>
        </w:rPr>
        <w:t>trinexapac-ethyl</w:t>
      </w:r>
      <w:proofErr w:type="spellEnd"/>
      <w:r>
        <w:rPr>
          <w:sz w:val="24"/>
          <w:szCs w:val="24"/>
        </w:rPr>
        <w:t xml:space="preserve">, 25% v/v) separados 14 días entre ellos y aplicándose el primero el 15 de abril. La dosis de aplicación fue de </w:t>
      </w:r>
      <w:r w:rsidR="00233BCF">
        <w:rPr>
          <w:sz w:val="24"/>
          <w:szCs w:val="24"/>
        </w:rPr>
        <w:t>1,5 ml/L</w:t>
      </w:r>
      <w:r w:rsidR="006366E4">
        <w:rPr>
          <w:sz w:val="24"/>
          <w:szCs w:val="24"/>
        </w:rPr>
        <w:t xml:space="preserve"> de </w:t>
      </w:r>
      <w:proofErr w:type="spellStart"/>
      <w:r w:rsidR="006366E4">
        <w:rPr>
          <w:sz w:val="24"/>
          <w:szCs w:val="24"/>
        </w:rPr>
        <w:t>Moddus</w:t>
      </w:r>
      <w:proofErr w:type="spellEnd"/>
      <w:r w:rsidR="006366E4">
        <w:rPr>
          <w:sz w:val="24"/>
          <w:szCs w:val="24"/>
        </w:rPr>
        <w:t xml:space="preserve"> </w:t>
      </w:r>
      <w:r w:rsidR="00233BCF">
        <w:rPr>
          <w:sz w:val="24"/>
          <w:szCs w:val="24"/>
        </w:rPr>
        <w:t xml:space="preserve">en la primera aplicación y de 1,04 en las otras dos con </w:t>
      </w:r>
      <w:r w:rsidR="00233BCF" w:rsidRPr="00233BCF">
        <w:rPr>
          <w:sz w:val="24"/>
          <w:szCs w:val="24"/>
        </w:rPr>
        <w:t>6</w:t>
      </w:r>
      <w:r w:rsidR="006366E4" w:rsidRPr="00233BCF">
        <w:rPr>
          <w:sz w:val="24"/>
          <w:szCs w:val="24"/>
        </w:rPr>
        <w:t>00 l/ha</w:t>
      </w:r>
      <w:r w:rsidR="00233BCF">
        <w:rPr>
          <w:sz w:val="24"/>
          <w:szCs w:val="24"/>
        </w:rPr>
        <w:t xml:space="preserve"> volumen de aplicación en todos los casos.</w:t>
      </w:r>
    </w:p>
    <w:p w14:paraId="0785BCF7" w14:textId="77777777" w:rsidR="00E41F20" w:rsidRDefault="00E41F20" w:rsidP="00233BCF">
      <w:pPr>
        <w:jc w:val="both"/>
        <w:rPr>
          <w:sz w:val="24"/>
          <w:szCs w:val="24"/>
        </w:rPr>
      </w:pPr>
    </w:p>
    <w:p w14:paraId="7019DEE1" w14:textId="77777777" w:rsidR="00080A13" w:rsidRPr="005F03F5" w:rsidRDefault="00080A13" w:rsidP="00080A13">
      <w:pPr>
        <w:jc w:val="both"/>
        <w:rPr>
          <w:b/>
          <w:sz w:val="24"/>
          <w:szCs w:val="24"/>
        </w:rPr>
      </w:pPr>
      <w:r w:rsidRPr="005F03F5">
        <w:rPr>
          <w:b/>
          <w:sz w:val="24"/>
          <w:szCs w:val="24"/>
        </w:rPr>
        <w:tab/>
        <w:t>Mantenimiento del césped</w:t>
      </w:r>
    </w:p>
    <w:p w14:paraId="6BEDCD3B" w14:textId="39458AC8" w:rsidR="00233BCF" w:rsidRDefault="001C1558" w:rsidP="001C1558">
      <w:pPr>
        <w:jc w:val="both"/>
        <w:rPr>
          <w:sz w:val="24"/>
          <w:szCs w:val="24"/>
        </w:rPr>
      </w:pPr>
      <w:r>
        <w:rPr>
          <w:sz w:val="24"/>
          <w:szCs w:val="24"/>
        </w:rPr>
        <w:t xml:space="preserve">El mantenimiento del césped fue el mismo que en otras partes del rough del campo. Se realizaban siegas </w:t>
      </w:r>
      <w:r w:rsidR="00B20E56">
        <w:rPr>
          <w:sz w:val="24"/>
          <w:szCs w:val="24"/>
        </w:rPr>
        <w:t>a</w:t>
      </w:r>
      <w:r>
        <w:rPr>
          <w:sz w:val="24"/>
          <w:szCs w:val="24"/>
        </w:rPr>
        <w:t xml:space="preserve"> 50 mm y el riego de acorde a la época del año hasta que se empezaron a dar los riegos diferenciales según parcelas. </w:t>
      </w:r>
      <w:r w:rsidR="00233BCF">
        <w:rPr>
          <w:sz w:val="24"/>
          <w:szCs w:val="24"/>
        </w:rPr>
        <w:t>Se realizaron las siguientes aplicaciones de fertilizantes en la época del estudio.</w:t>
      </w:r>
      <w:r w:rsidR="00B20E56">
        <w:rPr>
          <w:sz w:val="24"/>
          <w:szCs w:val="24"/>
        </w:rPr>
        <w:t xml:space="preserve"> El mantenimiento se llevó a cabo por parte del equipo de la Real Federación Española de Golf.</w:t>
      </w:r>
    </w:p>
    <w:p w14:paraId="30AEF39F" w14:textId="77777777" w:rsidR="00E41F20" w:rsidRDefault="00E41F20" w:rsidP="001C1558">
      <w:pPr>
        <w:jc w:val="both"/>
        <w:rPr>
          <w:sz w:val="24"/>
          <w:szCs w:val="24"/>
        </w:rPr>
      </w:pPr>
    </w:p>
    <w:tbl>
      <w:tblPr>
        <w:tblStyle w:val="TableGrid"/>
        <w:tblW w:w="0" w:type="auto"/>
        <w:jc w:val="center"/>
        <w:tblLook w:val="04A0" w:firstRow="1" w:lastRow="0" w:firstColumn="1" w:lastColumn="0" w:noHBand="0" w:noVBand="1"/>
      </w:tblPr>
      <w:tblGrid>
        <w:gridCol w:w="2906"/>
        <w:gridCol w:w="1461"/>
        <w:gridCol w:w="1566"/>
      </w:tblGrid>
      <w:tr w:rsidR="00233BCF" w14:paraId="3105F2D4" w14:textId="77777777" w:rsidTr="0059254D">
        <w:trPr>
          <w:jc w:val="center"/>
        </w:trPr>
        <w:tc>
          <w:tcPr>
            <w:tcW w:w="2906" w:type="dxa"/>
          </w:tcPr>
          <w:p w14:paraId="1F01930B" w14:textId="610A1221" w:rsidR="00233BCF" w:rsidRPr="00233BCF" w:rsidRDefault="00233BCF" w:rsidP="00233BCF">
            <w:pPr>
              <w:jc w:val="center"/>
              <w:rPr>
                <w:b/>
                <w:sz w:val="24"/>
                <w:szCs w:val="24"/>
              </w:rPr>
            </w:pPr>
            <w:r w:rsidRPr="00233BCF">
              <w:rPr>
                <w:b/>
                <w:sz w:val="24"/>
                <w:szCs w:val="24"/>
              </w:rPr>
              <w:t>Fecha</w:t>
            </w:r>
          </w:p>
        </w:tc>
        <w:tc>
          <w:tcPr>
            <w:tcW w:w="1461" w:type="dxa"/>
          </w:tcPr>
          <w:p w14:paraId="1A72DA8D" w14:textId="5A666D21" w:rsidR="00233BCF" w:rsidRPr="00233BCF" w:rsidRDefault="00233BCF" w:rsidP="00233BCF">
            <w:pPr>
              <w:jc w:val="center"/>
              <w:rPr>
                <w:b/>
                <w:sz w:val="24"/>
                <w:szCs w:val="24"/>
              </w:rPr>
            </w:pPr>
            <w:r w:rsidRPr="00233BCF">
              <w:rPr>
                <w:b/>
                <w:sz w:val="24"/>
                <w:szCs w:val="24"/>
              </w:rPr>
              <w:t>Fertilizante</w:t>
            </w:r>
          </w:p>
        </w:tc>
        <w:tc>
          <w:tcPr>
            <w:tcW w:w="1566" w:type="dxa"/>
          </w:tcPr>
          <w:p w14:paraId="433706A0" w14:textId="26756F78" w:rsidR="00233BCF" w:rsidRPr="00233BCF" w:rsidRDefault="00233BCF" w:rsidP="00233BCF">
            <w:pPr>
              <w:jc w:val="center"/>
              <w:rPr>
                <w:b/>
                <w:sz w:val="24"/>
                <w:szCs w:val="24"/>
              </w:rPr>
            </w:pPr>
            <w:r w:rsidRPr="00233BCF">
              <w:rPr>
                <w:b/>
                <w:sz w:val="24"/>
                <w:szCs w:val="24"/>
              </w:rPr>
              <w:t>Dosis (g/m</w:t>
            </w:r>
            <w:r w:rsidRPr="00233BCF">
              <w:rPr>
                <w:b/>
                <w:sz w:val="24"/>
                <w:szCs w:val="24"/>
                <w:vertAlign w:val="superscript"/>
              </w:rPr>
              <w:t>2</w:t>
            </w:r>
            <w:r w:rsidRPr="00233BCF">
              <w:rPr>
                <w:b/>
                <w:sz w:val="24"/>
                <w:szCs w:val="24"/>
              </w:rPr>
              <w:t>)</w:t>
            </w:r>
          </w:p>
        </w:tc>
      </w:tr>
      <w:tr w:rsidR="00233BCF" w14:paraId="387C59D0" w14:textId="77777777" w:rsidTr="0059254D">
        <w:trPr>
          <w:jc w:val="center"/>
        </w:trPr>
        <w:tc>
          <w:tcPr>
            <w:tcW w:w="2906" w:type="dxa"/>
          </w:tcPr>
          <w:p w14:paraId="4C418C87" w14:textId="02421854" w:rsidR="00233BCF" w:rsidRDefault="00233BCF" w:rsidP="0059254D">
            <w:pPr>
              <w:jc w:val="center"/>
              <w:rPr>
                <w:sz w:val="24"/>
                <w:szCs w:val="24"/>
              </w:rPr>
            </w:pPr>
            <w:r>
              <w:rPr>
                <w:sz w:val="24"/>
                <w:szCs w:val="24"/>
              </w:rPr>
              <w:t>23 de febrero de 2011</w:t>
            </w:r>
          </w:p>
        </w:tc>
        <w:tc>
          <w:tcPr>
            <w:tcW w:w="1461" w:type="dxa"/>
          </w:tcPr>
          <w:p w14:paraId="09B8E4E6" w14:textId="5374792D" w:rsidR="00233BCF" w:rsidRDefault="00233BCF" w:rsidP="0059254D">
            <w:pPr>
              <w:jc w:val="center"/>
              <w:rPr>
                <w:sz w:val="24"/>
                <w:szCs w:val="24"/>
              </w:rPr>
            </w:pPr>
            <w:r>
              <w:rPr>
                <w:sz w:val="24"/>
                <w:szCs w:val="24"/>
              </w:rPr>
              <w:t>15,5-0-0</w:t>
            </w:r>
          </w:p>
        </w:tc>
        <w:tc>
          <w:tcPr>
            <w:tcW w:w="1566" w:type="dxa"/>
          </w:tcPr>
          <w:p w14:paraId="1531F478" w14:textId="07F817FB" w:rsidR="00233BCF" w:rsidRDefault="0059254D" w:rsidP="0059254D">
            <w:pPr>
              <w:jc w:val="center"/>
              <w:rPr>
                <w:sz w:val="24"/>
                <w:szCs w:val="24"/>
              </w:rPr>
            </w:pPr>
            <w:r>
              <w:rPr>
                <w:sz w:val="24"/>
                <w:szCs w:val="24"/>
              </w:rPr>
              <w:t>15</w:t>
            </w:r>
          </w:p>
        </w:tc>
      </w:tr>
      <w:tr w:rsidR="00233BCF" w14:paraId="330C159B" w14:textId="77777777" w:rsidTr="0059254D">
        <w:trPr>
          <w:jc w:val="center"/>
        </w:trPr>
        <w:tc>
          <w:tcPr>
            <w:tcW w:w="2906" w:type="dxa"/>
          </w:tcPr>
          <w:p w14:paraId="158E5F93" w14:textId="3CABF7CD" w:rsidR="00233BCF" w:rsidRDefault="00233BCF" w:rsidP="0059254D">
            <w:pPr>
              <w:jc w:val="center"/>
              <w:rPr>
                <w:sz w:val="24"/>
                <w:szCs w:val="24"/>
              </w:rPr>
            </w:pPr>
            <w:r>
              <w:rPr>
                <w:sz w:val="24"/>
                <w:szCs w:val="24"/>
              </w:rPr>
              <w:t>26 de abril de 2011</w:t>
            </w:r>
          </w:p>
        </w:tc>
        <w:tc>
          <w:tcPr>
            <w:tcW w:w="1461" w:type="dxa"/>
          </w:tcPr>
          <w:p w14:paraId="11F54A2B" w14:textId="30E4F821" w:rsidR="00233BCF" w:rsidRDefault="0059254D" w:rsidP="0059254D">
            <w:pPr>
              <w:jc w:val="center"/>
              <w:rPr>
                <w:sz w:val="24"/>
                <w:szCs w:val="24"/>
              </w:rPr>
            </w:pPr>
            <w:r>
              <w:rPr>
                <w:sz w:val="24"/>
                <w:szCs w:val="24"/>
              </w:rPr>
              <w:t>15-5-20</w:t>
            </w:r>
          </w:p>
        </w:tc>
        <w:tc>
          <w:tcPr>
            <w:tcW w:w="1566" w:type="dxa"/>
          </w:tcPr>
          <w:p w14:paraId="0A2B1D34" w14:textId="53BCB014" w:rsidR="00233BCF" w:rsidRDefault="0059254D" w:rsidP="0059254D">
            <w:pPr>
              <w:jc w:val="center"/>
              <w:rPr>
                <w:sz w:val="24"/>
                <w:szCs w:val="24"/>
              </w:rPr>
            </w:pPr>
            <w:r>
              <w:rPr>
                <w:sz w:val="24"/>
                <w:szCs w:val="24"/>
              </w:rPr>
              <w:t>20</w:t>
            </w:r>
          </w:p>
        </w:tc>
      </w:tr>
      <w:tr w:rsidR="00233BCF" w14:paraId="7A3FDC7E" w14:textId="77777777" w:rsidTr="0059254D">
        <w:trPr>
          <w:jc w:val="center"/>
        </w:trPr>
        <w:tc>
          <w:tcPr>
            <w:tcW w:w="2906" w:type="dxa"/>
          </w:tcPr>
          <w:p w14:paraId="71A59A3F" w14:textId="2C4E508A" w:rsidR="00233BCF" w:rsidRDefault="00233BCF" w:rsidP="0059254D">
            <w:pPr>
              <w:jc w:val="center"/>
              <w:rPr>
                <w:sz w:val="24"/>
                <w:szCs w:val="24"/>
              </w:rPr>
            </w:pPr>
            <w:r>
              <w:rPr>
                <w:sz w:val="24"/>
                <w:szCs w:val="24"/>
              </w:rPr>
              <w:t>28 de junio de 2011</w:t>
            </w:r>
          </w:p>
        </w:tc>
        <w:tc>
          <w:tcPr>
            <w:tcW w:w="1461" w:type="dxa"/>
          </w:tcPr>
          <w:p w14:paraId="791B52E7" w14:textId="5B0FCB53" w:rsidR="00233BCF" w:rsidRDefault="0059254D" w:rsidP="0059254D">
            <w:pPr>
              <w:jc w:val="center"/>
              <w:rPr>
                <w:sz w:val="24"/>
                <w:szCs w:val="24"/>
              </w:rPr>
            </w:pPr>
            <w:r>
              <w:rPr>
                <w:sz w:val="24"/>
                <w:szCs w:val="24"/>
              </w:rPr>
              <w:t>15-5-20</w:t>
            </w:r>
          </w:p>
        </w:tc>
        <w:tc>
          <w:tcPr>
            <w:tcW w:w="1566" w:type="dxa"/>
          </w:tcPr>
          <w:p w14:paraId="2848570A" w14:textId="08BBDC71" w:rsidR="00233BCF" w:rsidRDefault="0059254D" w:rsidP="0059254D">
            <w:pPr>
              <w:jc w:val="center"/>
              <w:rPr>
                <w:sz w:val="24"/>
                <w:szCs w:val="24"/>
              </w:rPr>
            </w:pPr>
            <w:r>
              <w:rPr>
                <w:sz w:val="24"/>
                <w:szCs w:val="24"/>
              </w:rPr>
              <w:t>20</w:t>
            </w:r>
          </w:p>
        </w:tc>
      </w:tr>
    </w:tbl>
    <w:p w14:paraId="6EABEA60" w14:textId="77777777" w:rsidR="00233BCF" w:rsidRDefault="00233BCF" w:rsidP="001C1558">
      <w:pPr>
        <w:jc w:val="both"/>
        <w:rPr>
          <w:sz w:val="24"/>
          <w:szCs w:val="24"/>
        </w:rPr>
      </w:pPr>
    </w:p>
    <w:p w14:paraId="42C4F4D3" w14:textId="77777777" w:rsidR="00E41F20" w:rsidRPr="001C1558" w:rsidRDefault="00E41F20" w:rsidP="001C1558">
      <w:pPr>
        <w:jc w:val="both"/>
        <w:rPr>
          <w:sz w:val="24"/>
          <w:szCs w:val="24"/>
        </w:rPr>
      </w:pPr>
    </w:p>
    <w:p w14:paraId="6F7DA9C0" w14:textId="77777777" w:rsidR="00080A13" w:rsidRPr="005F03F5" w:rsidRDefault="00080A13" w:rsidP="00080A13">
      <w:pPr>
        <w:ind w:left="705"/>
        <w:jc w:val="both"/>
        <w:rPr>
          <w:b/>
          <w:sz w:val="24"/>
          <w:szCs w:val="24"/>
        </w:rPr>
      </w:pPr>
      <w:r w:rsidRPr="005F03F5">
        <w:rPr>
          <w:b/>
          <w:sz w:val="24"/>
          <w:szCs w:val="24"/>
        </w:rPr>
        <w:lastRenderedPageBreak/>
        <w:t>Evaluaciones</w:t>
      </w:r>
    </w:p>
    <w:p w14:paraId="42E60BA2" w14:textId="0A423F7F" w:rsidR="00080A13" w:rsidRDefault="00080A13" w:rsidP="00080A13">
      <w:pPr>
        <w:jc w:val="both"/>
        <w:rPr>
          <w:sz w:val="24"/>
          <w:szCs w:val="24"/>
        </w:rPr>
      </w:pPr>
      <w:r>
        <w:rPr>
          <w:sz w:val="24"/>
          <w:szCs w:val="24"/>
        </w:rPr>
        <w:t>Se realizar</w:t>
      </w:r>
      <w:r w:rsidR="001C1558">
        <w:rPr>
          <w:sz w:val="24"/>
          <w:szCs w:val="24"/>
        </w:rPr>
        <w:t>on</w:t>
      </w:r>
      <w:r>
        <w:rPr>
          <w:sz w:val="24"/>
          <w:szCs w:val="24"/>
        </w:rPr>
        <w:t xml:space="preserve"> </w:t>
      </w:r>
      <w:r w:rsidR="001C1558">
        <w:rPr>
          <w:sz w:val="24"/>
          <w:szCs w:val="24"/>
        </w:rPr>
        <w:t>5</w:t>
      </w:r>
      <w:r>
        <w:rPr>
          <w:sz w:val="24"/>
          <w:szCs w:val="24"/>
        </w:rPr>
        <w:t xml:space="preserve"> evaluaciones por parte del equipo de la Universidad Politécnica de Valencia:</w:t>
      </w:r>
    </w:p>
    <w:p w14:paraId="0E591A73" w14:textId="3BE9FAF1" w:rsidR="00080A13" w:rsidRDefault="00080A13" w:rsidP="00080A13">
      <w:pPr>
        <w:pStyle w:val="ListParagraph"/>
        <w:numPr>
          <w:ilvl w:val="0"/>
          <w:numId w:val="5"/>
        </w:numPr>
        <w:jc w:val="both"/>
        <w:rPr>
          <w:sz w:val="24"/>
          <w:szCs w:val="24"/>
        </w:rPr>
      </w:pPr>
      <w:r w:rsidRPr="00A93101">
        <w:rPr>
          <w:sz w:val="24"/>
          <w:szCs w:val="24"/>
          <w:u w:val="single"/>
        </w:rPr>
        <w:t xml:space="preserve">4 evaluaciones </w:t>
      </w:r>
      <w:r w:rsidR="008A20A3">
        <w:rPr>
          <w:sz w:val="24"/>
          <w:szCs w:val="24"/>
          <w:u w:val="single"/>
        </w:rPr>
        <w:t>de aspectos agronómicos</w:t>
      </w:r>
      <w:r>
        <w:rPr>
          <w:sz w:val="24"/>
          <w:szCs w:val="24"/>
        </w:rPr>
        <w:t xml:space="preserve"> en intervalos de </w:t>
      </w:r>
      <w:r w:rsidR="008A20A3">
        <w:rPr>
          <w:sz w:val="24"/>
          <w:szCs w:val="24"/>
        </w:rPr>
        <w:t>unas 3-4</w:t>
      </w:r>
      <w:r>
        <w:rPr>
          <w:sz w:val="24"/>
          <w:szCs w:val="24"/>
        </w:rPr>
        <w:t xml:space="preserve"> semanas en la que se determinar</w:t>
      </w:r>
      <w:r w:rsidR="008A20A3">
        <w:rPr>
          <w:sz w:val="24"/>
          <w:szCs w:val="24"/>
        </w:rPr>
        <w:t>on</w:t>
      </w:r>
      <w:r>
        <w:rPr>
          <w:sz w:val="24"/>
          <w:szCs w:val="24"/>
        </w:rPr>
        <w:t xml:space="preserve"> los siguientes aspectos:</w:t>
      </w:r>
    </w:p>
    <w:p w14:paraId="1A4CB2B0" w14:textId="77777777" w:rsidR="00B20E56" w:rsidRDefault="00B20E56" w:rsidP="00B20E56">
      <w:pPr>
        <w:pStyle w:val="ListParagraph"/>
        <w:ind w:left="1065"/>
        <w:jc w:val="both"/>
        <w:rPr>
          <w:sz w:val="24"/>
          <w:szCs w:val="24"/>
        </w:rPr>
      </w:pPr>
    </w:p>
    <w:p w14:paraId="1AF1E7F6" w14:textId="77777777" w:rsidR="00E72173" w:rsidRDefault="00080A13" w:rsidP="00E72173">
      <w:pPr>
        <w:pStyle w:val="ListParagraph"/>
        <w:ind w:left="1416" w:hanging="336"/>
        <w:jc w:val="both"/>
        <w:rPr>
          <w:sz w:val="24"/>
          <w:szCs w:val="24"/>
        </w:rPr>
      </w:pPr>
      <w:r>
        <w:rPr>
          <w:sz w:val="24"/>
          <w:szCs w:val="24"/>
        </w:rPr>
        <w:t xml:space="preserve">1.- Aspecto general </w:t>
      </w:r>
      <w:r w:rsidR="00B20E56">
        <w:rPr>
          <w:sz w:val="24"/>
          <w:szCs w:val="24"/>
        </w:rPr>
        <w:t xml:space="preserve">del césped </w:t>
      </w:r>
      <w:r>
        <w:rPr>
          <w:sz w:val="24"/>
          <w:szCs w:val="24"/>
        </w:rPr>
        <w:t>(escala visual del 1</w:t>
      </w:r>
      <w:r w:rsidR="00B20E56">
        <w:rPr>
          <w:sz w:val="24"/>
          <w:szCs w:val="24"/>
        </w:rPr>
        <w:t xml:space="preserve"> = césped muerto,</w:t>
      </w:r>
      <w:r>
        <w:rPr>
          <w:sz w:val="24"/>
          <w:szCs w:val="24"/>
        </w:rPr>
        <w:t xml:space="preserve"> al 9</w:t>
      </w:r>
      <w:r w:rsidR="00B20E56">
        <w:rPr>
          <w:sz w:val="24"/>
          <w:szCs w:val="24"/>
        </w:rPr>
        <w:t xml:space="preserve"> = césped en óptimas condiciones</w:t>
      </w:r>
      <w:r>
        <w:rPr>
          <w:sz w:val="24"/>
          <w:szCs w:val="24"/>
        </w:rPr>
        <w:t>)</w:t>
      </w:r>
      <w:r w:rsidR="008A20A3">
        <w:rPr>
          <w:sz w:val="24"/>
          <w:szCs w:val="24"/>
        </w:rPr>
        <w:t xml:space="preserve"> antes y después de la siega.</w:t>
      </w:r>
    </w:p>
    <w:p w14:paraId="51F5CDB8" w14:textId="4D5C8B9D" w:rsidR="00FB68EB" w:rsidRPr="00B20E56" w:rsidRDefault="00FB68EB" w:rsidP="00E72173">
      <w:pPr>
        <w:pStyle w:val="ListParagraph"/>
        <w:ind w:left="1416" w:hanging="336"/>
        <w:jc w:val="both"/>
        <w:rPr>
          <w:sz w:val="24"/>
          <w:szCs w:val="24"/>
        </w:rPr>
      </w:pPr>
      <w:r w:rsidRPr="00B20E56">
        <w:rPr>
          <w:sz w:val="24"/>
          <w:szCs w:val="24"/>
        </w:rPr>
        <w:t xml:space="preserve">2.- Presencia de la mala hierba </w:t>
      </w:r>
      <w:r w:rsidRPr="00B20E56">
        <w:rPr>
          <w:i/>
          <w:sz w:val="24"/>
          <w:szCs w:val="24"/>
        </w:rPr>
        <w:t>Poa annua</w:t>
      </w:r>
      <w:r w:rsidRPr="00B20E56">
        <w:rPr>
          <w:sz w:val="24"/>
          <w:szCs w:val="24"/>
        </w:rPr>
        <w:t xml:space="preserve"> (porcentaje de cubrición de la parcela).</w:t>
      </w:r>
    </w:p>
    <w:p w14:paraId="59022780" w14:textId="353B5EC4" w:rsidR="00080A13" w:rsidRDefault="00556B5C" w:rsidP="008F2229">
      <w:pPr>
        <w:pStyle w:val="ListParagraph"/>
        <w:ind w:left="1080"/>
        <w:jc w:val="both"/>
        <w:rPr>
          <w:sz w:val="24"/>
          <w:szCs w:val="24"/>
        </w:rPr>
      </w:pPr>
      <w:r>
        <w:rPr>
          <w:sz w:val="24"/>
          <w:szCs w:val="24"/>
        </w:rPr>
        <w:t>3</w:t>
      </w:r>
      <w:r w:rsidR="00080A13">
        <w:rPr>
          <w:sz w:val="24"/>
          <w:szCs w:val="24"/>
        </w:rPr>
        <w:t>.- Altura del césped (1</w:t>
      </w:r>
      <w:r w:rsidR="008A20A3">
        <w:rPr>
          <w:sz w:val="24"/>
          <w:szCs w:val="24"/>
        </w:rPr>
        <w:t>5</w:t>
      </w:r>
      <w:r w:rsidR="00080A13">
        <w:rPr>
          <w:sz w:val="24"/>
          <w:szCs w:val="24"/>
        </w:rPr>
        <w:t xml:space="preserve"> medidas por parcela)</w:t>
      </w:r>
      <w:r w:rsidR="008A20A3">
        <w:rPr>
          <w:sz w:val="24"/>
          <w:szCs w:val="24"/>
        </w:rPr>
        <w:t>.</w:t>
      </w:r>
    </w:p>
    <w:p w14:paraId="5D54CFE4" w14:textId="77777777" w:rsidR="00E72173" w:rsidRDefault="00556B5C" w:rsidP="00E72173">
      <w:pPr>
        <w:pStyle w:val="ListParagraph"/>
        <w:ind w:left="1080"/>
        <w:jc w:val="both"/>
        <w:rPr>
          <w:sz w:val="24"/>
          <w:szCs w:val="24"/>
        </w:rPr>
      </w:pPr>
      <w:r>
        <w:rPr>
          <w:sz w:val="24"/>
          <w:szCs w:val="24"/>
        </w:rPr>
        <w:t>4</w:t>
      </w:r>
      <w:r w:rsidR="00080A13">
        <w:rPr>
          <w:sz w:val="24"/>
          <w:szCs w:val="24"/>
        </w:rPr>
        <w:t xml:space="preserve">.- Peso de los recortes de siega (tras </w:t>
      </w:r>
      <w:r w:rsidR="008A20A3">
        <w:rPr>
          <w:sz w:val="24"/>
          <w:szCs w:val="24"/>
        </w:rPr>
        <w:t>7</w:t>
      </w:r>
      <w:r w:rsidR="00080A13">
        <w:rPr>
          <w:sz w:val="24"/>
          <w:szCs w:val="24"/>
        </w:rPr>
        <w:t xml:space="preserve"> días sin segar)</w:t>
      </w:r>
    </w:p>
    <w:p w14:paraId="7832F613" w14:textId="77777777" w:rsidR="00E72173" w:rsidRDefault="00E72173" w:rsidP="00E72173">
      <w:pPr>
        <w:pStyle w:val="ListParagraph"/>
        <w:ind w:left="1416"/>
        <w:jc w:val="both"/>
        <w:rPr>
          <w:sz w:val="24"/>
          <w:szCs w:val="24"/>
        </w:rPr>
      </w:pPr>
    </w:p>
    <w:p w14:paraId="5BCEE753" w14:textId="4C0B4CD4" w:rsidR="00A855B2" w:rsidRPr="00E72173" w:rsidRDefault="00556B5C" w:rsidP="00E72173">
      <w:pPr>
        <w:pStyle w:val="ListParagraph"/>
        <w:ind w:left="1416" w:hanging="246"/>
        <w:jc w:val="both"/>
        <w:rPr>
          <w:sz w:val="24"/>
          <w:szCs w:val="24"/>
        </w:rPr>
      </w:pPr>
      <w:r w:rsidRPr="00E72173">
        <w:rPr>
          <w:sz w:val="24"/>
          <w:szCs w:val="24"/>
        </w:rPr>
        <w:t>5</w:t>
      </w:r>
      <w:r w:rsidR="00080A13" w:rsidRPr="00E72173">
        <w:rPr>
          <w:sz w:val="24"/>
          <w:szCs w:val="24"/>
        </w:rPr>
        <w:t xml:space="preserve">.- </w:t>
      </w:r>
      <w:r w:rsidR="00A855B2" w:rsidRPr="00E72173">
        <w:rPr>
          <w:sz w:val="24"/>
          <w:szCs w:val="24"/>
        </w:rPr>
        <w:t>C</w:t>
      </w:r>
      <w:r w:rsidR="00B20E56" w:rsidRPr="00E72173">
        <w:rPr>
          <w:sz w:val="24"/>
          <w:szCs w:val="24"/>
        </w:rPr>
        <w:t>onten</w:t>
      </w:r>
      <w:r w:rsidR="00A855B2" w:rsidRPr="00E72173">
        <w:rPr>
          <w:sz w:val="24"/>
          <w:szCs w:val="24"/>
        </w:rPr>
        <w:t xml:space="preserve">ido relativo de agua en la hoja: </w:t>
      </w:r>
      <w:r w:rsidR="00080A13" w:rsidRPr="00E72173">
        <w:rPr>
          <w:sz w:val="24"/>
          <w:szCs w:val="24"/>
        </w:rPr>
        <w:t xml:space="preserve">Peso de </w:t>
      </w:r>
      <w:r w:rsidR="00B20E56" w:rsidRPr="00E72173">
        <w:rPr>
          <w:sz w:val="24"/>
          <w:szCs w:val="24"/>
        </w:rPr>
        <w:t>un número determinado de</w:t>
      </w:r>
      <w:r w:rsidR="00080A13" w:rsidRPr="00E72173">
        <w:rPr>
          <w:sz w:val="24"/>
          <w:szCs w:val="24"/>
        </w:rPr>
        <w:t xml:space="preserve"> hojas representativas</w:t>
      </w:r>
      <w:r w:rsidR="008A20A3" w:rsidRPr="00E72173">
        <w:rPr>
          <w:sz w:val="24"/>
          <w:szCs w:val="24"/>
        </w:rPr>
        <w:t xml:space="preserve"> por parcela y tras embolsado, etiquetado </w:t>
      </w:r>
      <w:r w:rsidR="00080A13" w:rsidRPr="00E72173">
        <w:rPr>
          <w:sz w:val="24"/>
          <w:szCs w:val="24"/>
        </w:rPr>
        <w:t xml:space="preserve">e hidratado </w:t>
      </w:r>
      <w:r w:rsidR="008A20A3" w:rsidRPr="00E72173">
        <w:rPr>
          <w:sz w:val="24"/>
          <w:szCs w:val="24"/>
        </w:rPr>
        <w:t xml:space="preserve">en campo, a las 6 h, se pesan </w:t>
      </w:r>
      <w:r w:rsidR="00080A13" w:rsidRPr="00E72173">
        <w:rPr>
          <w:sz w:val="24"/>
          <w:szCs w:val="24"/>
        </w:rPr>
        <w:t>de nuevo en laboratorio</w:t>
      </w:r>
      <w:r w:rsidR="00A855B2" w:rsidRPr="00E72173">
        <w:rPr>
          <w:sz w:val="24"/>
          <w:szCs w:val="24"/>
        </w:rPr>
        <w:t>.</w:t>
      </w:r>
    </w:p>
    <w:p w14:paraId="487BFC6B" w14:textId="5FC06410" w:rsidR="00080A13" w:rsidRPr="008F2229" w:rsidRDefault="004D7A78" w:rsidP="00A855B2">
      <w:pPr>
        <w:pStyle w:val="ListParagraph"/>
        <w:ind w:left="1416" w:hanging="336"/>
        <w:jc w:val="both"/>
        <w:rPr>
          <w:sz w:val="24"/>
          <w:szCs w:val="24"/>
        </w:rPr>
      </w:pPr>
      <w:r>
        <w:rPr>
          <w:sz w:val="24"/>
          <w:szCs w:val="24"/>
        </w:rPr>
        <w:t>6</w:t>
      </w:r>
      <w:r w:rsidR="008F2229" w:rsidRPr="008F2229">
        <w:rPr>
          <w:sz w:val="24"/>
          <w:szCs w:val="24"/>
        </w:rPr>
        <w:t>.</w:t>
      </w:r>
      <w:r w:rsidR="00080A13" w:rsidRPr="008F2229">
        <w:rPr>
          <w:sz w:val="24"/>
          <w:szCs w:val="24"/>
        </w:rPr>
        <w:t xml:space="preserve">- </w:t>
      </w:r>
      <w:r w:rsidR="00A855B2">
        <w:rPr>
          <w:sz w:val="24"/>
          <w:szCs w:val="24"/>
        </w:rPr>
        <w:t xml:space="preserve">Análisis de </w:t>
      </w:r>
      <w:proofErr w:type="spellStart"/>
      <w:r w:rsidR="00A855B2">
        <w:rPr>
          <w:sz w:val="24"/>
          <w:szCs w:val="24"/>
        </w:rPr>
        <w:t>prolina</w:t>
      </w:r>
      <w:proofErr w:type="spellEnd"/>
      <w:r w:rsidR="00A855B2">
        <w:rPr>
          <w:sz w:val="24"/>
          <w:szCs w:val="24"/>
        </w:rPr>
        <w:t xml:space="preserve"> y carbohidratos: </w:t>
      </w:r>
      <w:r w:rsidR="00080A13" w:rsidRPr="008F2229">
        <w:rPr>
          <w:sz w:val="24"/>
          <w:szCs w:val="24"/>
        </w:rPr>
        <w:t xml:space="preserve">Toma de muestras (un peso determinado de hojas por parcela), embolsado y etiquetado para realizar posteriormente en el laboratorio de Biología de la UPV las determinaciones de </w:t>
      </w:r>
      <w:proofErr w:type="spellStart"/>
      <w:r w:rsidR="00080A13" w:rsidRPr="008F2229">
        <w:rPr>
          <w:sz w:val="24"/>
          <w:szCs w:val="24"/>
        </w:rPr>
        <w:t>Prolina</w:t>
      </w:r>
      <w:proofErr w:type="spellEnd"/>
      <w:r w:rsidR="00080A13" w:rsidRPr="008F2229">
        <w:rPr>
          <w:sz w:val="24"/>
          <w:szCs w:val="24"/>
        </w:rPr>
        <w:t xml:space="preserve"> y Carbohidratos.</w:t>
      </w:r>
    </w:p>
    <w:p w14:paraId="578F65B8" w14:textId="77777777" w:rsidR="00080A13" w:rsidRDefault="00080A13" w:rsidP="00080A13">
      <w:pPr>
        <w:pStyle w:val="ListParagraph"/>
        <w:ind w:left="1416" w:hanging="423"/>
        <w:jc w:val="both"/>
        <w:rPr>
          <w:sz w:val="24"/>
          <w:szCs w:val="24"/>
        </w:rPr>
      </w:pPr>
    </w:p>
    <w:p w14:paraId="333E1D4F" w14:textId="4381D63B" w:rsidR="00080A13" w:rsidRDefault="00080A13" w:rsidP="00080A13">
      <w:pPr>
        <w:pStyle w:val="ListParagraph"/>
        <w:numPr>
          <w:ilvl w:val="0"/>
          <w:numId w:val="5"/>
        </w:numPr>
        <w:jc w:val="both"/>
        <w:rPr>
          <w:sz w:val="24"/>
          <w:szCs w:val="24"/>
        </w:rPr>
      </w:pPr>
      <w:r w:rsidRPr="008A20A3">
        <w:rPr>
          <w:sz w:val="24"/>
          <w:szCs w:val="24"/>
          <w:u w:val="single"/>
        </w:rPr>
        <w:t xml:space="preserve">1 Evaluación final </w:t>
      </w:r>
      <w:r w:rsidR="008A20A3" w:rsidRPr="008A20A3">
        <w:rPr>
          <w:sz w:val="24"/>
          <w:szCs w:val="24"/>
          <w:u w:val="single"/>
        </w:rPr>
        <w:t>de aspectos fisiológicos</w:t>
      </w:r>
      <w:r w:rsidR="00A855B2">
        <w:rPr>
          <w:sz w:val="24"/>
          <w:szCs w:val="24"/>
        </w:rPr>
        <w:t xml:space="preserve"> por parte de</w:t>
      </w:r>
      <w:r>
        <w:rPr>
          <w:sz w:val="24"/>
          <w:szCs w:val="24"/>
        </w:rPr>
        <w:t>l equipo de la UPV en donde se determinar</w:t>
      </w:r>
      <w:r w:rsidR="008A20A3">
        <w:rPr>
          <w:sz w:val="24"/>
          <w:szCs w:val="24"/>
        </w:rPr>
        <w:t>on</w:t>
      </w:r>
      <w:r>
        <w:rPr>
          <w:sz w:val="24"/>
          <w:szCs w:val="24"/>
        </w:rPr>
        <w:t xml:space="preserve"> los mismos aspectos que en el apartado anterior más otras características de varias hojas representativas de cada parcela elemental:</w:t>
      </w:r>
    </w:p>
    <w:p w14:paraId="2B8D31B2" w14:textId="77777777" w:rsidR="00A855B2" w:rsidRDefault="00A855B2" w:rsidP="00A855B2">
      <w:pPr>
        <w:pStyle w:val="ListParagraph"/>
        <w:ind w:left="1065"/>
        <w:jc w:val="both"/>
        <w:rPr>
          <w:sz w:val="24"/>
          <w:szCs w:val="24"/>
        </w:rPr>
      </w:pPr>
    </w:p>
    <w:p w14:paraId="62B84BA2" w14:textId="70BC5A9E" w:rsidR="00A855B2" w:rsidRPr="00E72173" w:rsidRDefault="00080A13" w:rsidP="00E72173">
      <w:pPr>
        <w:pStyle w:val="ListParagraph"/>
        <w:ind w:left="1065" w:firstLine="15"/>
        <w:jc w:val="both"/>
        <w:rPr>
          <w:sz w:val="24"/>
          <w:szCs w:val="24"/>
        </w:rPr>
      </w:pPr>
      <w:r w:rsidRPr="00A93101">
        <w:rPr>
          <w:sz w:val="24"/>
          <w:szCs w:val="24"/>
        </w:rPr>
        <w:t xml:space="preserve">1.- </w:t>
      </w:r>
      <w:r>
        <w:rPr>
          <w:sz w:val="24"/>
          <w:szCs w:val="24"/>
        </w:rPr>
        <w:t>Potencial hídrico de la hoja.</w:t>
      </w:r>
    </w:p>
    <w:p w14:paraId="1128B4B9" w14:textId="04ED5A36" w:rsidR="00EF1C9B" w:rsidRDefault="008A20A3" w:rsidP="00E72173">
      <w:pPr>
        <w:pStyle w:val="ListParagraph"/>
        <w:ind w:left="1065"/>
        <w:jc w:val="both"/>
        <w:rPr>
          <w:sz w:val="24"/>
          <w:szCs w:val="24"/>
        </w:rPr>
      </w:pPr>
      <w:r>
        <w:rPr>
          <w:sz w:val="24"/>
          <w:szCs w:val="24"/>
        </w:rPr>
        <w:t xml:space="preserve">2.- </w:t>
      </w:r>
      <w:r w:rsidR="00A855B2">
        <w:rPr>
          <w:sz w:val="24"/>
          <w:szCs w:val="24"/>
        </w:rPr>
        <w:t>Tasa fotosintética y parámetros relacionados.</w:t>
      </w:r>
    </w:p>
    <w:p w14:paraId="18F1293B" w14:textId="77777777" w:rsidR="00E41F20" w:rsidRPr="00E72173" w:rsidRDefault="00E41F20" w:rsidP="00E72173">
      <w:pPr>
        <w:pStyle w:val="ListParagraph"/>
        <w:ind w:left="1065"/>
        <w:jc w:val="both"/>
        <w:rPr>
          <w:sz w:val="24"/>
          <w:szCs w:val="24"/>
        </w:rPr>
      </w:pPr>
    </w:p>
    <w:p w14:paraId="238043BC" w14:textId="7B59B2D6" w:rsidR="00855D4D" w:rsidRDefault="008A20A3" w:rsidP="00097310">
      <w:pPr>
        <w:ind w:firstLine="708"/>
        <w:jc w:val="both"/>
        <w:rPr>
          <w:b/>
          <w:sz w:val="24"/>
          <w:szCs w:val="24"/>
        </w:rPr>
      </w:pPr>
      <w:r>
        <w:rPr>
          <w:b/>
          <w:sz w:val="24"/>
          <w:szCs w:val="24"/>
        </w:rPr>
        <w:t>Condiciones climáticas</w:t>
      </w:r>
    </w:p>
    <w:p w14:paraId="14C06613" w14:textId="3B2EABD6" w:rsidR="00855D4D" w:rsidRDefault="00855D4D" w:rsidP="008A20A3">
      <w:pPr>
        <w:jc w:val="both"/>
        <w:rPr>
          <w:sz w:val="24"/>
          <w:szCs w:val="24"/>
        </w:rPr>
      </w:pPr>
      <w:r w:rsidRPr="00855D4D">
        <w:rPr>
          <w:sz w:val="24"/>
          <w:szCs w:val="24"/>
        </w:rPr>
        <w:t>En</w:t>
      </w:r>
      <w:r>
        <w:rPr>
          <w:sz w:val="24"/>
          <w:szCs w:val="24"/>
        </w:rPr>
        <w:t xml:space="preserve"> la siguiente figura se observa la evolución de las temperaturas máximas y mínimas durante la </w:t>
      </w:r>
      <w:r w:rsidR="00197223">
        <w:rPr>
          <w:sz w:val="24"/>
          <w:szCs w:val="24"/>
        </w:rPr>
        <w:t>época del estudio. Hay que indicar que entre el 27 de abril al 7 de junio (periodo de 11 días) cayeron 99 mm de lluvia repartidos en cuatro días</w:t>
      </w:r>
      <w:r w:rsidR="00AF2485">
        <w:rPr>
          <w:sz w:val="24"/>
          <w:szCs w:val="24"/>
        </w:rPr>
        <w:t xml:space="preserve"> (42 + 10 + 7 + 40 mm)</w:t>
      </w:r>
      <w:r w:rsidR="00197223">
        <w:rPr>
          <w:sz w:val="24"/>
          <w:szCs w:val="24"/>
        </w:rPr>
        <w:t>, razón por la cual se aprecia en la gráfica una bajada brusca de las temperaturas máximas en esa época.</w:t>
      </w:r>
      <w:r w:rsidR="00D221A5">
        <w:rPr>
          <w:sz w:val="24"/>
          <w:szCs w:val="24"/>
        </w:rPr>
        <w:t xml:space="preserve"> Asimismo, hay que hacer notar que unos días antes de este periodo de lluvias habían empezado a darse los riegos diferenciales</w:t>
      </w:r>
      <w:r w:rsidR="00AF2485">
        <w:rPr>
          <w:sz w:val="24"/>
          <w:szCs w:val="24"/>
        </w:rPr>
        <w:t xml:space="preserve"> por lo que se retrasó el efecto del estrés hídrico y posiblemente se difuminó el posible efecto del regulador de crecimiento sobre el estrés hídrico.</w:t>
      </w:r>
      <w:r w:rsidR="003A3DDD">
        <w:rPr>
          <w:sz w:val="24"/>
          <w:szCs w:val="24"/>
        </w:rPr>
        <w:t xml:space="preserve"> </w:t>
      </w:r>
    </w:p>
    <w:p w14:paraId="3418A4A5" w14:textId="14E9721E" w:rsidR="00855D4D" w:rsidRPr="00855D4D" w:rsidRDefault="00855D4D" w:rsidP="008A20A3">
      <w:pPr>
        <w:jc w:val="both"/>
        <w:rPr>
          <w:sz w:val="24"/>
          <w:szCs w:val="24"/>
        </w:rPr>
      </w:pPr>
      <w:r w:rsidRPr="00855D4D">
        <w:rPr>
          <w:noProof/>
          <w:lang w:val="en-US"/>
        </w:rPr>
        <w:lastRenderedPageBreak/>
        <w:drawing>
          <wp:inline distT="0" distB="0" distL="0" distR="0" wp14:anchorId="46293F6D" wp14:editId="134C927D">
            <wp:extent cx="5400040" cy="28819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881936"/>
                    </a:xfrm>
                    <a:prstGeom prst="rect">
                      <a:avLst/>
                    </a:prstGeom>
                    <a:noFill/>
                    <a:ln>
                      <a:noFill/>
                    </a:ln>
                  </pic:spPr>
                </pic:pic>
              </a:graphicData>
            </a:graphic>
          </wp:inline>
        </w:drawing>
      </w:r>
    </w:p>
    <w:p w14:paraId="4E624292" w14:textId="20AA7201" w:rsidR="008A20A3" w:rsidRDefault="003A3DDD" w:rsidP="00E72173">
      <w:pPr>
        <w:jc w:val="both"/>
        <w:rPr>
          <w:szCs w:val="24"/>
        </w:rPr>
      </w:pPr>
      <w:r w:rsidRPr="003A3DDD">
        <w:rPr>
          <w:szCs w:val="24"/>
        </w:rPr>
        <w:t>Datos climáticos: Estación meteorológica Puerta de Hierro (Madrid).</w:t>
      </w:r>
    </w:p>
    <w:p w14:paraId="76C78975" w14:textId="77777777" w:rsidR="00E41F20" w:rsidRPr="00E72173" w:rsidRDefault="00E41F20" w:rsidP="00E72173">
      <w:pPr>
        <w:jc w:val="both"/>
        <w:rPr>
          <w:szCs w:val="24"/>
        </w:rPr>
      </w:pPr>
    </w:p>
    <w:p w14:paraId="2AA0AD29" w14:textId="47AFDEB9" w:rsidR="008A20A3" w:rsidRDefault="008A20A3" w:rsidP="00EF1C9B">
      <w:pPr>
        <w:rPr>
          <w:b/>
          <w:sz w:val="24"/>
          <w:szCs w:val="26"/>
        </w:rPr>
      </w:pPr>
      <w:r>
        <w:rPr>
          <w:b/>
          <w:sz w:val="24"/>
          <w:szCs w:val="26"/>
        </w:rPr>
        <w:t>Croquis temporal del ensayo</w:t>
      </w:r>
    </w:p>
    <w:p w14:paraId="61A9E044" w14:textId="77777777" w:rsidR="00EF1C9B" w:rsidRPr="00464940" w:rsidRDefault="00EF1C9B" w:rsidP="008A20A3">
      <w:pPr>
        <w:rPr>
          <w:b/>
          <w:sz w:val="24"/>
          <w:szCs w:val="26"/>
        </w:rPr>
      </w:pPr>
    </w:p>
    <w:p w14:paraId="4D0D8059" w14:textId="77777777" w:rsidR="00284228" w:rsidRDefault="006E159A">
      <w:r w:rsidRPr="006E159A">
        <w:rPr>
          <w:noProof/>
          <w:lang w:val="en-US"/>
        </w:rPr>
        <w:drawing>
          <wp:inline distT="0" distB="0" distL="0" distR="0" wp14:anchorId="67F11FF3" wp14:editId="286397E7">
            <wp:extent cx="5400040" cy="2295125"/>
            <wp:effectExtent l="1905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400040" cy="2295125"/>
                    </a:xfrm>
                    <a:prstGeom prst="rect">
                      <a:avLst/>
                    </a:prstGeom>
                    <a:noFill/>
                    <a:ln w="9525">
                      <a:noFill/>
                      <a:miter lim="800000"/>
                      <a:headEnd/>
                      <a:tailEnd/>
                    </a:ln>
                  </pic:spPr>
                </pic:pic>
              </a:graphicData>
            </a:graphic>
          </wp:inline>
        </w:drawing>
      </w:r>
    </w:p>
    <w:p w14:paraId="566E8BD5" w14:textId="77777777" w:rsidR="00635D7A" w:rsidRDefault="00635D7A"/>
    <w:p w14:paraId="41E22235" w14:textId="77777777" w:rsidR="009E276F" w:rsidRDefault="009E276F"/>
    <w:p w14:paraId="1B4730EF" w14:textId="77777777" w:rsidR="009E276F" w:rsidRDefault="009E276F"/>
    <w:p w14:paraId="152D06F6" w14:textId="77777777" w:rsidR="009E276F" w:rsidRDefault="009E276F"/>
    <w:p w14:paraId="7B70BF70" w14:textId="77777777" w:rsidR="009E276F" w:rsidRDefault="009E276F"/>
    <w:p w14:paraId="07C18D4D" w14:textId="77777777" w:rsidR="009E276F" w:rsidRDefault="009E276F"/>
    <w:p w14:paraId="69F75261" w14:textId="0AF3B136" w:rsidR="00635D7A" w:rsidRPr="00080A13" w:rsidRDefault="00635D7A" w:rsidP="00E90407">
      <w:pPr>
        <w:jc w:val="both"/>
        <w:rPr>
          <w:b/>
          <w:sz w:val="24"/>
          <w:szCs w:val="24"/>
        </w:rPr>
      </w:pPr>
      <w:bookmarkStart w:id="0" w:name="_GoBack"/>
      <w:bookmarkEnd w:id="0"/>
      <w:r>
        <w:rPr>
          <w:b/>
          <w:sz w:val="24"/>
          <w:szCs w:val="24"/>
        </w:rPr>
        <w:lastRenderedPageBreak/>
        <w:t>RESULTADOS</w:t>
      </w:r>
    </w:p>
    <w:p w14:paraId="4BC53131" w14:textId="77777777" w:rsidR="00284228" w:rsidRPr="006E159A" w:rsidRDefault="00284228">
      <w:pPr>
        <w:rPr>
          <w:b/>
        </w:rPr>
      </w:pPr>
      <w:r w:rsidRPr="006E159A">
        <w:rPr>
          <w:b/>
        </w:rPr>
        <w:t>1.- Aspecto general</w:t>
      </w:r>
    </w:p>
    <w:p w14:paraId="66FD1351" w14:textId="77777777" w:rsidR="00284228" w:rsidRDefault="00284228">
      <w:r>
        <w:t xml:space="preserve">Se evalúa el aspecto general del césped con una escala visual del 1 al 9 donde el 9 corresponde con un césped denso, con color verde oscuro, hoja muy fina, con ausencia de enfermedades o males hierbas, </w:t>
      </w:r>
      <w:proofErr w:type="spellStart"/>
      <w:r>
        <w:t>etc</w:t>
      </w:r>
      <w:proofErr w:type="spellEnd"/>
      <w:r>
        <w:t xml:space="preserve">  y un 1 representa a un césped muerto.</w:t>
      </w:r>
    </w:p>
    <w:p w14:paraId="15DB078F" w14:textId="06EF54FC" w:rsidR="006E159A" w:rsidRDefault="00284228" w:rsidP="006E159A">
      <w:r>
        <w:t>Se exponen los resultados  de las evaluaciones correspondientes a los muestreos efectuados lo</w:t>
      </w:r>
      <w:r w:rsidR="00B44D4D">
        <w:t xml:space="preserve">s días: 14 de abril, 12 de mayo, </w:t>
      </w:r>
      <w:r>
        <w:t xml:space="preserve">8 de junio, </w:t>
      </w:r>
      <w:r w:rsidR="00B44D4D">
        <w:t xml:space="preserve">1 de julio y 14 de julio, </w:t>
      </w:r>
      <w:r>
        <w:t>tanto antes de la siega como después de ella.</w:t>
      </w:r>
    </w:p>
    <w:p w14:paraId="0EBDB977" w14:textId="77777777" w:rsidR="00284228" w:rsidRDefault="00284228" w:rsidP="009E276F">
      <w:pPr>
        <w:jc w:val="center"/>
      </w:pPr>
      <w:r w:rsidRPr="00284228">
        <w:rPr>
          <w:noProof/>
          <w:lang w:val="en-US"/>
        </w:rPr>
        <w:drawing>
          <wp:inline distT="0" distB="0" distL="0" distR="0" wp14:anchorId="0FC73E9B" wp14:editId="69B970EF">
            <wp:extent cx="3275936" cy="3943350"/>
            <wp:effectExtent l="19050" t="0" r="664"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275936" cy="3943350"/>
                    </a:xfrm>
                    <a:prstGeom prst="rect">
                      <a:avLst/>
                    </a:prstGeom>
                    <a:noFill/>
                    <a:ln w="9525">
                      <a:noFill/>
                      <a:miter lim="800000"/>
                      <a:headEnd/>
                      <a:tailEnd/>
                    </a:ln>
                  </pic:spPr>
                </pic:pic>
              </a:graphicData>
            </a:graphic>
          </wp:inline>
        </w:drawing>
      </w:r>
    </w:p>
    <w:p w14:paraId="1F80CCC5" w14:textId="78E89FB6" w:rsidR="00284228" w:rsidRDefault="00284228" w:rsidP="005C0388">
      <w:pPr>
        <w:jc w:val="both"/>
      </w:pPr>
      <w:r>
        <w:t xml:space="preserve">No hay diferencias entre parcelas </w:t>
      </w:r>
      <w:r w:rsidR="009B4A94">
        <w:t xml:space="preserve">en este </w:t>
      </w:r>
      <w:r w:rsidR="009B4A94" w:rsidRPr="009B4A94">
        <w:rPr>
          <w:u w:val="single"/>
        </w:rPr>
        <w:t>primer muestreo</w:t>
      </w:r>
      <w:r w:rsidR="009B4A94">
        <w:rPr>
          <w:u w:val="single"/>
        </w:rPr>
        <w:t xml:space="preserve"> </w:t>
      </w:r>
      <w:r>
        <w:t>pues ni se han tratado con TE ni se han regado de forma diferente. En realidad no tiene sentido comparar las parcelas, pero así se puede demostrar que parten con un aspecto general igual.</w:t>
      </w:r>
    </w:p>
    <w:p w14:paraId="2B3C606F" w14:textId="1E1F6411" w:rsidR="00284228" w:rsidRDefault="00284228" w:rsidP="005C0388">
      <w:pPr>
        <w:jc w:val="both"/>
      </w:pPr>
      <w:r>
        <w:t>A continuación se expone el aspecto de las parcelas el 12 de mayo</w:t>
      </w:r>
      <w:r w:rsidR="00B44D4D">
        <w:t xml:space="preserve"> (</w:t>
      </w:r>
      <w:r w:rsidR="00B44D4D" w:rsidRPr="00B44D4D">
        <w:rPr>
          <w:u w:val="single"/>
        </w:rPr>
        <w:t>segundo muestreo</w:t>
      </w:r>
      <w:r w:rsidR="00B44D4D">
        <w:t>)</w:t>
      </w:r>
      <w:r w:rsidR="00175151">
        <w:t xml:space="preserve"> cuando ya se había aplicado</w:t>
      </w:r>
      <w:r>
        <w:t xml:space="preserve"> </w:t>
      </w:r>
      <w:r w:rsidR="005C0388">
        <w:t>2 veces</w:t>
      </w:r>
      <w:r w:rsidR="00175151">
        <w:t xml:space="preserve"> el TE</w:t>
      </w:r>
      <w:r w:rsidR="005C0388">
        <w:t xml:space="preserve"> pero aun no se habían dado riegos diferenciales:</w:t>
      </w:r>
    </w:p>
    <w:p w14:paraId="464C4503" w14:textId="77777777" w:rsidR="005C0388" w:rsidRDefault="005C0388" w:rsidP="005C0388">
      <w:pPr>
        <w:jc w:val="center"/>
      </w:pPr>
      <w:r w:rsidRPr="005C0388">
        <w:rPr>
          <w:noProof/>
          <w:lang w:val="en-US"/>
        </w:rPr>
        <w:lastRenderedPageBreak/>
        <w:drawing>
          <wp:inline distT="0" distB="0" distL="0" distR="0" wp14:anchorId="0A2E7C9C" wp14:editId="346F22D9">
            <wp:extent cx="3972271" cy="4781550"/>
            <wp:effectExtent l="19050" t="0" r="9179"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974811" cy="4784608"/>
                    </a:xfrm>
                    <a:prstGeom prst="rect">
                      <a:avLst/>
                    </a:prstGeom>
                    <a:noFill/>
                    <a:ln w="9525">
                      <a:noFill/>
                      <a:miter lim="800000"/>
                      <a:headEnd/>
                      <a:tailEnd/>
                    </a:ln>
                  </pic:spPr>
                </pic:pic>
              </a:graphicData>
            </a:graphic>
          </wp:inline>
        </w:drawing>
      </w:r>
    </w:p>
    <w:p w14:paraId="770050E3" w14:textId="7E0CE41E" w:rsidR="005C0388" w:rsidRDefault="005C0388" w:rsidP="005C0388">
      <w:pPr>
        <w:jc w:val="both"/>
      </w:pPr>
      <w:r>
        <w:t>Parecen intuirse ya algunas diferencias entre las parcelas tratadas y las no tratadas. De hecho, si se agrupan las 9 parcelas tratadas y se comparan con las 9 no tratadas (aun no se han dado los riegos diferenciales) se obtienen las siguientes gráficas, donde se comprueba que el aspecto general de las parcelas tratadas con TE es peor que las no tratadas y que esa diferencia es estadísticamente significativa.</w:t>
      </w:r>
      <w:r w:rsidR="00CB6763">
        <w:t xml:space="preserve"> Esta diferencia tan solo se observa antes de la siega, después de segar el aspecto es semejante.</w:t>
      </w:r>
    </w:p>
    <w:p w14:paraId="622C1BA2" w14:textId="77777777" w:rsidR="005C0388" w:rsidRDefault="005C0388" w:rsidP="005C0388">
      <w:pPr>
        <w:jc w:val="center"/>
      </w:pPr>
    </w:p>
    <w:p w14:paraId="512D09C4" w14:textId="77777777" w:rsidR="005C0388" w:rsidRDefault="005C0388" w:rsidP="005C0388">
      <w:pPr>
        <w:jc w:val="center"/>
      </w:pPr>
      <w:r w:rsidRPr="005C0388">
        <w:rPr>
          <w:noProof/>
          <w:lang w:val="en-US"/>
        </w:rPr>
        <w:lastRenderedPageBreak/>
        <w:drawing>
          <wp:inline distT="0" distB="0" distL="0" distR="0" wp14:anchorId="26989ED3" wp14:editId="4811BCC6">
            <wp:extent cx="2655989" cy="3252841"/>
            <wp:effectExtent l="19050" t="0" r="0" b="0"/>
            <wp:docPr id="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2659180" cy="3256749"/>
                    </a:xfrm>
                    <a:prstGeom prst="rect">
                      <a:avLst/>
                    </a:prstGeom>
                    <a:noFill/>
                    <a:ln w="9525">
                      <a:noFill/>
                      <a:miter lim="800000"/>
                      <a:headEnd/>
                      <a:tailEnd/>
                    </a:ln>
                  </pic:spPr>
                </pic:pic>
              </a:graphicData>
            </a:graphic>
          </wp:inline>
        </w:drawing>
      </w:r>
    </w:p>
    <w:p w14:paraId="47DC7DF8" w14:textId="77777777" w:rsidR="005C0388" w:rsidRDefault="005C0388" w:rsidP="005C0388"/>
    <w:p w14:paraId="70D95DCB" w14:textId="354EB525" w:rsidR="005C0388" w:rsidRDefault="005C0388" w:rsidP="005C0388">
      <w:r w:rsidRPr="00B44D4D">
        <w:rPr>
          <w:u w:val="single"/>
        </w:rPr>
        <w:t>En el tercer muestreo</w:t>
      </w:r>
      <w:r>
        <w:t xml:space="preserve"> efectuado, ya se han empezado desde hace 15 días a regar de forma diferente cada parcela y por lo tanto ya hay que tratar a cada parcela de forma individual. Ocurrió, sin embargo, que en estos 15 día</w:t>
      </w:r>
      <w:r w:rsidR="00175151">
        <w:t>s</w:t>
      </w:r>
      <w:r>
        <w:t xml:space="preserve"> ha llovido casi 100 mm repartidos en al menos 4 eventos de lluvia por lo que el posible efecto de los riegos diferenciales </w:t>
      </w:r>
      <w:r w:rsidR="00F01B7D">
        <w:t>h</w:t>
      </w:r>
      <w:r>
        <w:t>a debido quedar difuminado. Se presenta a continuación el aspecto general el 8 de junio:</w:t>
      </w:r>
    </w:p>
    <w:p w14:paraId="5DF0389E" w14:textId="77777777" w:rsidR="005C0388" w:rsidRDefault="005C0388" w:rsidP="00F01B7D">
      <w:pPr>
        <w:jc w:val="center"/>
      </w:pPr>
      <w:r>
        <w:object w:dxaOrig="6106" w:dyaOrig="3451" w14:anchorId="6B83D3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65pt;height:173.35pt" o:ole="">
            <v:imagedata r:id="rId11" o:title=""/>
          </v:shape>
          <o:OLEObject Type="Embed" ProgID="Excel.Sheet.12" ShapeID="_x0000_i1025" DrawAspect="Content" ObjectID="_1255765292" r:id="rId12"/>
        </w:object>
      </w:r>
    </w:p>
    <w:p w14:paraId="63B8F99C" w14:textId="4948FD38" w:rsidR="00485322" w:rsidRDefault="00CB6763" w:rsidP="00485322">
      <w:r>
        <w:t>De nuevo hay un efecto negativo significativo de la aplicación del regulador de crecimiento</w:t>
      </w:r>
      <w:r w:rsidR="00B44D4D">
        <w:t>.</w:t>
      </w:r>
    </w:p>
    <w:p w14:paraId="03D3F1D2" w14:textId="77777777" w:rsidR="008A553B" w:rsidRDefault="008A553B" w:rsidP="00485322"/>
    <w:p w14:paraId="74F0B9D0" w14:textId="27882588" w:rsidR="008A553B" w:rsidRDefault="008A553B" w:rsidP="008A553B">
      <w:pPr>
        <w:jc w:val="both"/>
      </w:pPr>
      <w:r>
        <w:t>En las siguientes gráficas se observan los resultados sobre aspecto general en el cuarto muestre el día 1 de julio. Se pueden apreciar diferencias significativas pero solo debidas al factor riego y nunca debidas al factor tratamiento con TE. Las condiciones climáticas de las últimas semanas fueron muy severa</w:t>
      </w:r>
      <w:r w:rsidR="00175151">
        <w:t>s</w:t>
      </w:r>
      <w:r>
        <w:t xml:space="preserve"> y aquellas parcelas con riego muy deficitario (30% ETC) se vieron muy afectadas.</w:t>
      </w:r>
    </w:p>
    <w:p w14:paraId="4A4CCB4F" w14:textId="77777777" w:rsidR="00F058A4" w:rsidRDefault="00F058A4" w:rsidP="00485322"/>
    <w:p w14:paraId="7F207647" w14:textId="5FF744F6" w:rsidR="00F058A4" w:rsidRDefault="00B20E56" w:rsidP="00485322">
      <w:r>
        <w:pict w14:anchorId="74B507C0">
          <v:group id="Group 13" o:spid="_x0000_s1029" style="width:388.25pt;height:411.55pt;mso-position-horizontal-relative:char;mso-position-vertical-relative:line" coordsize="4930589,5226797" o:gfxdata="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">
            <v:shape id="38 Gráfico" o:spid="_x0000_s1030" type="#_x0000_t75" style="position:absolute;left:-6096;top:-6096;width:4943856;height:26151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">
              <v:imagedata r:id="rId13" o:title=""/>
              <o:lock v:ext="edit" aspectratio="f"/>
            </v:shape>
            <v:shape id="39 Gráfico" o:spid="_x0000_s1031" type="#_x0000_t75" style="position:absolute;left:-6096;top:2596896;width:4943856;height:26334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">
              <v:imagedata r:id="rId14" o:title=""/>
              <o:lock v:ext="edit" aspectratio="f"/>
            </v:shape>
            <w10:wrap type="none"/>
            <w10:anchorlock/>
          </v:group>
        </w:pict>
      </w:r>
    </w:p>
    <w:p w14:paraId="1B66872B" w14:textId="77777777" w:rsidR="00F058A4" w:rsidRDefault="00F058A4" w:rsidP="00485322"/>
    <w:p w14:paraId="46D18897" w14:textId="18A34FEB" w:rsidR="00183631" w:rsidRDefault="00183631" w:rsidP="00485322">
      <w:r>
        <w:t>A las 2 semanas se realizó el último muestreo obteniéndose unos resultados muy similares a los del muestreo anterior, es decir hubieron diferencias significativas entre riegos pero no entre la aplicación o no del TE.</w:t>
      </w:r>
    </w:p>
    <w:p w14:paraId="427D8EE7" w14:textId="77777777" w:rsidR="00183631" w:rsidRDefault="00183631" w:rsidP="00485322"/>
    <w:p w14:paraId="475C3C63" w14:textId="622ADBA6" w:rsidR="00F058A4" w:rsidRDefault="00B20E56" w:rsidP="00485322">
      <w:r>
        <w:pict w14:anchorId="43C48AD1">
          <v:group id="Group 14" o:spid="_x0000_s1032" style="width:388.25pt;height:412.45pt;mso-position-horizontal-relative:char;mso-position-vertical-relative:line" coordsize="4930588,5238002" o:gfxdata="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">
            <v:shape id="40 Gráfico" o:spid="_x0000_s1033" type="#_x0000_t75" style="position:absolute;left:-6096;top:-6096;width:4943856;height:26212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">
              <v:imagedata r:id="rId15" o:title=""/>
              <o:lock v:ext="edit" aspectratio="f"/>
            </v:shape>
            <v:shape id="41 Gráfico" o:spid="_x0000_s1034" type="#_x0000_t75" style="position:absolute;left:-6096;top:2609088;width:4943856;height:26334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">
              <v:imagedata r:id="rId16" o:title=""/>
              <o:lock v:ext="edit" aspectratio="f"/>
            </v:shape>
            <w10:wrap type="none"/>
            <w10:anchorlock/>
          </v:group>
        </w:pict>
      </w:r>
    </w:p>
    <w:p w14:paraId="46A39C8B" w14:textId="5ED31072" w:rsidR="00832CA4" w:rsidRDefault="00832CA4" w:rsidP="00175151">
      <w:pPr>
        <w:jc w:val="both"/>
      </w:pPr>
      <w:r>
        <w:t>En la siguiente figura puede verse una gráfica de la evolución del aspect</w:t>
      </w:r>
      <w:r w:rsidR="006A3B94">
        <w:t>o general a lo largo del ensayo, confirmándose que en un principio el TE afectaba al césped pero posteriormente se recuperaba, habiendo al final únicamente diferencias significativas entre  cantidades de riego.</w:t>
      </w:r>
      <w:r w:rsidR="007A6C33">
        <w:t xml:space="preserve"> Todo esto nos lleva a la conclusión de que el regulador de crecimiento no parece estar ayudando a que el césped presente una mayor tolerancia a la sequía.</w:t>
      </w:r>
    </w:p>
    <w:p w14:paraId="717B9B92" w14:textId="0CF5A080" w:rsidR="00F058A4" w:rsidRDefault="006A3B94" w:rsidP="00485322">
      <w:r>
        <w:rPr>
          <w:noProof/>
          <w:lang w:val="en-US"/>
        </w:rPr>
        <w:drawing>
          <wp:inline distT="0" distB="0" distL="0" distR="0" wp14:anchorId="1941FE00" wp14:editId="2D14AB1F">
            <wp:extent cx="5400040" cy="2238142"/>
            <wp:effectExtent l="0" t="0" r="1016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E0C1558" w14:textId="77777777" w:rsidR="00485322" w:rsidRPr="00437763" w:rsidRDefault="00485322" w:rsidP="00485322">
      <w:pPr>
        <w:rPr>
          <w:b/>
          <w:i/>
        </w:rPr>
      </w:pPr>
      <w:r w:rsidRPr="00485322">
        <w:rPr>
          <w:b/>
        </w:rPr>
        <w:lastRenderedPageBreak/>
        <w:t xml:space="preserve">2.- Presencia de </w:t>
      </w:r>
      <w:r w:rsidRPr="00437763">
        <w:rPr>
          <w:b/>
          <w:i/>
        </w:rPr>
        <w:t>Poa annua</w:t>
      </w:r>
    </w:p>
    <w:p w14:paraId="0C87B4CF" w14:textId="76B534AD" w:rsidR="00485322" w:rsidRDefault="00485322" w:rsidP="00E93F33">
      <w:pPr>
        <w:jc w:val="both"/>
      </w:pPr>
      <w:r>
        <w:t xml:space="preserve">Se evaluó la presencia (% de cubrición de inflorescencias de </w:t>
      </w:r>
      <w:r w:rsidRPr="00485322">
        <w:rPr>
          <w:i/>
        </w:rPr>
        <w:t>Poa annua</w:t>
      </w:r>
      <w:r>
        <w:t xml:space="preserve">) de </w:t>
      </w:r>
      <w:r w:rsidRPr="00485322">
        <w:rPr>
          <w:i/>
        </w:rPr>
        <w:t>Poa annua</w:t>
      </w:r>
      <w:r>
        <w:t xml:space="preserve"> en las parcelas pues se detectó desde el inicio que era desigual el reparto de las mismas en la parcela y por tanto la desaparición o no de esta especie podría enmascarar los resultados del aspecto general. Se tomaron datos en </w:t>
      </w:r>
      <w:r w:rsidR="00741BD1">
        <w:t xml:space="preserve">todos los muestreos </w:t>
      </w:r>
      <w:r>
        <w:t>y son los siguientes</w:t>
      </w:r>
      <w:r w:rsidR="007E127C">
        <w:t xml:space="preserve"> (En amarillo parcelas tratadas con TE; el nº indica % de </w:t>
      </w:r>
      <w:r w:rsidR="007E127C" w:rsidRPr="00175151">
        <w:rPr>
          <w:i/>
        </w:rPr>
        <w:t>Poa annua</w:t>
      </w:r>
      <w:r w:rsidR="007E127C">
        <w:t>)</w:t>
      </w:r>
      <w:r w:rsidR="00E93F33">
        <w:t>:</w:t>
      </w:r>
    </w:p>
    <w:p w14:paraId="5A28C696" w14:textId="77777777" w:rsidR="00E93F33" w:rsidRDefault="00E93F33" w:rsidP="00E93F33">
      <w:pPr>
        <w:jc w:val="both"/>
      </w:pPr>
    </w:p>
    <w:p w14:paraId="4D302404" w14:textId="4DA1FB0B" w:rsidR="00902DE9" w:rsidRDefault="00E93F33" w:rsidP="00902DE9">
      <w:pPr>
        <w:jc w:val="center"/>
      </w:pPr>
      <w:r>
        <w:t xml:space="preserve">Primer muestreo, </w:t>
      </w:r>
      <w:r w:rsidR="00902DE9">
        <w:t>14 de abril</w:t>
      </w:r>
    </w:p>
    <w:p w14:paraId="4AE29DD8" w14:textId="6957506A" w:rsidR="00902DE9" w:rsidRDefault="00902DE9" w:rsidP="00902DE9">
      <w:pPr>
        <w:jc w:val="center"/>
      </w:pPr>
      <w:r>
        <w:t>(0 tratamientos con TE</w:t>
      </w:r>
      <w:r w:rsidR="00E93F33">
        <w:t>, no riegos diferenciales</w:t>
      </w:r>
      <w:r>
        <w:t>)</w:t>
      </w:r>
    </w:p>
    <w:tbl>
      <w:tblPr>
        <w:tblW w:w="1476" w:type="dxa"/>
        <w:jc w:val="center"/>
        <w:tblInd w:w="70" w:type="dxa"/>
        <w:tblCellMar>
          <w:left w:w="70" w:type="dxa"/>
          <w:right w:w="70" w:type="dxa"/>
        </w:tblCellMar>
        <w:tblLook w:val="04A0" w:firstRow="1" w:lastRow="0" w:firstColumn="1" w:lastColumn="0" w:noHBand="0" w:noVBand="1"/>
      </w:tblPr>
      <w:tblGrid>
        <w:gridCol w:w="426"/>
        <w:gridCol w:w="462"/>
        <w:gridCol w:w="588"/>
      </w:tblGrid>
      <w:tr w:rsidR="00902DE9" w:rsidRPr="00902DE9" w14:paraId="7052A6D9" w14:textId="77777777" w:rsidTr="00902DE9">
        <w:trPr>
          <w:trHeight w:val="315"/>
          <w:jc w:val="center"/>
        </w:trPr>
        <w:tc>
          <w:tcPr>
            <w:tcW w:w="1476" w:type="dxa"/>
            <w:gridSpan w:val="3"/>
            <w:tcBorders>
              <w:top w:val="nil"/>
              <w:left w:val="nil"/>
              <w:bottom w:val="single" w:sz="8" w:space="0" w:color="auto"/>
              <w:right w:val="nil"/>
            </w:tcBorders>
            <w:shd w:val="clear" w:color="auto" w:fill="auto"/>
            <w:noWrap/>
            <w:vAlign w:val="bottom"/>
            <w:hideMark/>
          </w:tcPr>
          <w:p w14:paraId="72CE52FD"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Green</w:t>
            </w:r>
          </w:p>
        </w:tc>
      </w:tr>
      <w:tr w:rsidR="00902DE9" w:rsidRPr="00902DE9" w14:paraId="441B275C" w14:textId="77777777" w:rsidTr="00902DE9">
        <w:trPr>
          <w:trHeight w:val="315"/>
          <w:jc w:val="center"/>
        </w:trPr>
        <w:tc>
          <w:tcPr>
            <w:tcW w:w="426" w:type="dxa"/>
            <w:tcBorders>
              <w:top w:val="nil"/>
              <w:left w:val="single" w:sz="8" w:space="0" w:color="auto"/>
              <w:bottom w:val="single" w:sz="4" w:space="0" w:color="auto"/>
              <w:right w:val="single" w:sz="4" w:space="0" w:color="auto"/>
            </w:tcBorders>
            <w:shd w:val="clear" w:color="000000" w:fill="FFFF00"/>
            <w:noWrap/>
            <w:vAlign w:val="bottom"/>
            <w:hideMark/>
          </w:tcPr>
          <w:p w14:paraId="2DD7C540"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462" w:type="dxa"/>
            <w:tcBorders>
              <w:top w:val="nil"/>
              <w:left w:val="nil"/>
              <w:bottom w:val="single" w:sz="4" w:space="0" w:color="auto"/>
              <w:right w:val="single" w:sz="4" w:space="0" w:color="auto"/>
            </w:tcBorders>
            <w:shd w:val="clear" w:color="000000" w:fill="FFFF00"/>
            <w:noWrap/>
            <w:vAlign w:val="bottom"/>
            <w:hideMark/>
          </w:tcPr>
          <w:p w14:paraId="49B6E9D0"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2</w:t>
            </w:r>
          </w:p>
        </w:tc>
        <w:tc>
          <w:tcPr>
            <w:tcW w:w="588" w:type="dxa"/>
            <w:tcBorders>
              <w:top w:val="nil"/>
              <w:left w:val="nil"/>
              <w:bottom w:val="single" w:sz="4" w:space="0" w:color="auto"/>
              <w:right w:val="single" w:sz="8" w:space="0" w:color="auto"/>
            </w:tcBorders>
            <w:shd w:val="clear" w:color="auto" w:fill="auto"/>
            <w:noWrap/>
            <w:vAlign w:val="bottom"/>
            <w:hideMark/>
          </w:tcPr>
          <w:p w14:paraId="0934A7EF"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1</w:t>
            </w:r>
          </w:p>
        </w:tc>
      </w:tr>
      <w:tr w:rsidR="00902DE9" w:rsidRPr="00902DE9" w14:paraId="3414BA73" w14:textId="77777777" w:rsidTr="00902DE9">
        <w:trPr>
          <w:trHeight w:val="300"/>
          <w:jc w:val="center"/>
        </w:trPr>
        <w:tc>
          <w:tcPr>
            <w:tcW w:w="426" w:type="dxa"/>
            <w:tcBorders>
              <w:top w:val="nil"/>
              <w:left w:val="single" w:sz="8" w:space="0" w:color="auto"/>
              <w:bottom w:val="single" w:sz="4" w:space="0" w:color="auto"/>
              <w:right w:val="single" w:sz="4" w:space="0" w:color="auto"/>
            </w:tcBorders>
            <w:shd w:val="clear" w:color="000000" w:fill="FFFF00"/>
            <w:noWrap/>
            <w:vAlign w:val="bottom"/>
            <w:hideMark/>
          </w:tcPr>
          <w:p w14:paraId="60C1BC5A"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462" w:type="dxa"/>
            <w:tcBorders>
              <w:top w:val="nil"/>
              <w:left w:val="nil"/>
              <w:bottom w:val="single" w:sz="4" w:space="0" w:color="auto"/>
              <w:right w:val="single" w:sz="4" w:space="0" w:color="auto"/>
            </w:tcBorders>
            <w:shd w:val="clear" w:color="000000" w:fill="FFFF00"/>
            <w:noWrap/>
            <w:vAlign w:val="bottom"/>
            <w:hideMark/>
          </w:tcPr>
          <w:p w14:paraId="0363B0ED"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15</w:t>
            </w:r>
          </w:p>
        </w:tc>
        <w:tc>
          <w:tcPr>
            <w:tcW w:w="588" w:type="dxa"/>
            <w:tcBorders>
              <w:top w:val="nil"/>
              <w:left w:val="nil"/>
              <w:bottom w:val="single" w:sz="4" w:space="0" w:color="auto"/>
              <w:right w:val="single" w:sz="8" w:space="0" w:color="auto"/>
            </w:tcBorders>
            <w:shd w:val="clear" w:color="000000" w:fill="FFFF00"/>
            <w:noWrap/>
            <w:vAlign w:val="bottom"/>
            <w:hideMark/>
          </w:tcPr>
          <w:p w14:paraId="22871A9D"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20</w:t>
            </w:r>
          </w:p>
        </w:tc>
      </w:tr>
      <w:tr w:rsidR="00902DE9" w:rsidRPr="00902DE9" w14:paraId="615A5547" w14:textId="77777777" w:rsidTr="00902DE9">
        <w:trPr>
          <w:trHeight w:val="300"/>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A419736"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462" w:type="dxa"/>
            <w:tcBorders>
              <w:top w:val="nil"/>
              <w:left w:val="nil"/>
              <w:bottom w:val="single" w:sz="4" w:space="0" w:color="auto"/>
              <w:right w:val="single" w:sz="4" w:space="0" w:color="auto"/>
            </w:tcBorders>
            <w:shd w:val="clear" w:color="auto" w:fill="auto"/>
            <w:noWrap/>
            <w:vAlign w:val="bottom"/>
            <w:hideMark/>
          </w:tcPr>
          <w:p w14:paraId="6152A664"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15</w:t>
            </w:r>
          </w:p>
        </w:tc>
        <w:tc>
          <w:tcPr>
            <w:tcW w:w="588" w:type="dxa"/>
            <w:tcBorders>
              <w:top w:val="nil"/>
              <w:left w:val="nil"/>
              <w:bottom w:val="single" w:sz="4" w:space="0" w:color="auto"/>
              <w:right w:val="single" w:sz="8" w:space="0" w:color="auto"/>
            </w:tcBorders>
            <w:shd w:val="clear" w:color="auto" w:fill="auto"/>
            <w:noWrap/>
            <w:vAlign w:val="bottom"/>
            <w:hideMark/>
          </w:tcPr>
          <w:p w14:paraId="3AC637E0"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20</w:t>
            </w:r>
          </w:p>
        </w:tc>
      </w:tr>
      <w:tr w:rsidR="00902DE9" w:rsidRPr="00902DE9" w14:paraId="2AA3C15C" w14:textId="77777777" w:rsidTr="00902DE9">
        <w:trPr>
          <w:trHeight w:val="300"/>
          <w:jc w:val="center"/>
        </w:trPr>
        <w:tc>
          <w:tcPr>
            <w:tcW w:w="426" w:type="dxa"/>
            <w:tcBorders>
              <w:top w:val="nil"/>
              <w:left w:val="single" w:sz="8" w:space="0" w:color="auto"/>
              <w:bottom w:val="single" w:sz="4" w:space="0" w:color="auto"/>
              <w:right w:val="single" w:sz="4" w:space="0" w:color="auto"/>
            </w:tcBorders>
            <w:shd w:val="clear" w:color="000000" w:fill="FFFF00"/>
            <w:noWrap/>
            <w:vAlign w:val="bottom"/>
            <w:hideMark/>
          </w:tcPr>
          <w:p w14:paraId="61867AE1"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462" w:type="dxa"/>
            <w:tcBorders>
              <w:top w:val="nil"/>
              <w:left w:val="nil"/>
              <w:bottom w:val="single" w:sz="4" w:space="0" w:color="auto"/>
              <w:right w:val="single" w:sz="4" w:space="0" w:color="auto"/>
            </w:tcBorders>
            <w:shd w:val="clear" w:color="auto" w:fill="auto"/>
            <w:noWrap/>
            <w:vAlign w:val="bottom"/>
            <w:hideMark/>
          </w:tcPr>
          <w:p w14:paraId="7F24EDC4"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588" w:type="dxa"/>
            <w:tcBorders>
              <w:top w:val="nil"/>
              <w:left w:val="nil"/>
              <w:bottom w:val="single" w:sz="4" w:space="0" w:color="auto"/>
              <w:right w:val="single" w:sz="8" w:space="0" w:color="auto"/>
            </w:tcBorders>
            <w:shd w:val="clear" w:color="000000" w:fill="FFFF00"/>
            <w:noWrap/>
            <w:vAlign w:val="bottom"/>
            <w:hideMark/>
          </w:tcPr>
          <w:p w14:paraId="46C264D9"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1</w:t>
            </w:r>
          </w:p>
        </w:tc>
      </w:tr>
      <w:tr w:rsidR="00902DE9" w:rsidRPr="00902DE9" w14:paraId="2B814572" w14:textId="77777777" w:rsidTr="00902DE9">
        <w:trPr>
          <w:trHeight w:val="31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73DA8CE"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462" w:type="dxa"/>
            <w:tcBorders>
              <w:top w:val="nil"/>
              <w:left w:val="nil"/>
              <w:bottom w:val="single" w:sz="4" w:space="0" w:color="auto"/>
              <w:right w:val="single" w:sz="4" w:space="0" w:color="auto"/>
            </w:tcBorders>
            <w:shd w:val="clear" w:color="auto" w:fill="auto"/>
            <w:noWrap/>
            <w:vAlign w:val="bottom"/>
            <w:hideMark/>
          </w:tcPr>
          <w:p w14:paraId="4381E47E"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588" w:type="dxa"/>
            <w:tcBorders>
              <w:top w:val="nil"/>
              <w:left w:val="nil"/>
              <w:bottom w:val="single" w:sz="4" w:space="0" w:color="auto"/>
              <w:right w:val="single" w:sz="8" w:space="0" w:color="auto"/>
            </w:tcBorders>
            <w:shd w:val="clear" w:color="auto" w:fill="auto"/>
            <w:noWrap/>
            <w:vAlign w:val="bottom"/>
            <w:hideMark/>
          </w:tcPr>
          <w:p w14:paraId="692780B3"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r>
      <w:tr w:rsidR="00902DE9" w:rsidRPr="00902DE9" w14:paraId="76AB32F8" w14:textId="77777777" w:rsidTr="00902DE9">
        <w:trPr>
          <w:trHeight w:val="315"/>
          <w:jc w:val="center"/>
        </w:trPr>
        <w:tc>
          <w:tcPr>
            <w:tcW w:w="426" w:type="dxa"/>
            <w:tcBorders>
              <w:top w:val="nil"/>
              <w:left w:val="single" w:sz="8" w:space="0" w:color="auto"/>
              <w:bottom w:val="single" w:sz="8" w:space="0" w:color="auto"/>
              <w:right w:val="single" w:sz="4" w:space="0" w:color="auto"/>
            </w:tcBorders>
            <w:shd w:val="clear" w:color="auto" w:fill="auto"/>
            <w:noWrap/>
            <w:vAlign w:val="bottom"/>
            <w:hideMark/>
          </w:tcPr>
          <w:p w14:paraId="1951E7E7"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0</w:t>
            </w:r>
          </w:p>
        </w:tc>
        <w:tc>
          <w:tcPr>
            <w:tcW w:w="462" w:type="dxa"/>
            <w:tcBorders>
              <w:top w:val="nil"/>
              <w:left w:val="nil"/>
              <w:bottom w:val="single" w:sz="8" w:space="0" w:color="auto"/>
              <w:right w:val="single" w:sz="4" w:space="0" w:color="auto"/>
            </w:tcBorders>
            <w:shd w:val="clear" w:color="000000" w:fill="FFFF00"/>
            <w:noWrap/>
            <w:vAlign w:val="bottom"/>
            <w:hideMark/>
          </w:tcPr>
          <w:p w14:paraId="763A5950"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1</w:t>
            </w:r>
          </w:p>
        </w:tc>
        <w:tc>
          <w:tcPr>
            <w:tcW w:w="588" w:type="dxa"/>
            <w:tcBorders>
              <w:top w:val="nil"/>
              <w:left w:val="nil"/>
              <w:bottom w:val="single" w:sz="8" w:space="0" w:color="auto"/>
              <w:right w:val="single" w:sz="8" w:space="0" w:color="auto"/>
            </w:tcBorders>
            <w:shd w:val="clear" w:color="000000" w:fill="FFFF00"/>
            <w:noWrap/>
            <w:vAlign w:val="bottom"/>
            <w:hideMark/>
          </w:tcPr>
          <w:p w14:paraId="37814E72" w14:textId="77777777" w:rsidR="00902DE9" w:rsidRPr="00902DE9" w:rsidRDefault="00902DE9" w:rsidP="00902DE9">
            <w:pPr>
              <w:spacing w:after="0" w:line="240" w:lineRule="auto"/>
              <w:jc w:val="center"/>
              <w:rPr>
                <w:rFonts w:ascii="Calibri" w:eastAsia="Times New Roman" w:hAnsi="Calibri" w:cs="Calibri"/>
                <w:color w:val="000000"/>
                <w:lang w:eastAsia="es-ES"/>
              </w:rPr>
            </w:pPr>
            <w:r w:rsidRPr="00902DE9">
              <w:rPr>
                <w:rFonts w:ascii="Calibri" w:eastAsia="Times New Roman" w:hAnsi="Calibri" w:cs="Calibri"/>
                <w:color w:val="000000"/>
                <w:lang w:eastAsia="es-ES"/>
              </w:rPr>
              <w:t>1</w:t>
            </w:r>
          </w:p>
        </w:tc>
      </w:tr>
      <w:tr w:rsidR="00902DE9" w:rsidRPr="00902DE9" w14:paraId="49D0FCBD" w14:textId="77777777" w:rsidTr="00902DE9">
        <w:trPr>
          <w:trHeight w:val="300"/>
          <w:jc w:val="center"/>
        </w:trPr>
        <w:tc>
          <w:tcPr>
            <w:tcW w:w="1476" w:type="dxa"/>
            <w:gridSpan w:val="3"/>
            <w:tcBorders>
              <w:top w:val="single" w:sz="8" w:space="0" w:color="auto"/>
              <w:left w:val="nil"/>
              <w:bottom w:val="nil"/>
              <w:right w:val="nil"/>
            </w:tcBorders>
            <w:shd w:val="clear" w:color="auto" w:fill="auto"/>
            <w:noWrap/>
            <w:vAlign w:val="bottom"/>
            <w:hideMark/>
          </w:tcPr>
          <w:p w14:paraId="20CF3FD8" w14:textId="77777777" w:rsidR="00902DE9" w:rsidRPr="00902DE9" w:rsidRDefault="00902DE9" w:rsidP="00902DE9">
            <w:pPr>
              <w:spacing w:after="0" w:line="240" w:lineRule="auto"/>
              <w:jc w:val="center"/>
              <w:rPr>
                <w:rFonts w:ascii="Calibri" w:eastAsia="Times New Roman" w:hAnsi="Calibri" w:cs="Calibri"/>
                <w:color w:val="000000"/>
                <w:lang w:eastAsia="es-ES"/>
              </w:rPr>
            </w:pPr>
            <w:proofErr w:type="spellStart"/>
            <w:r w:rsidRPr="00902DE9">
              <w:rPr>
                <w:rFonts w:ascii="Calibri" w:eastAsia="Times New Roman" w:hAnsi="Calibri" w:cs="Calibri"/>
                <w:color w:val="000000"/>
                <w:lang w:eastAsia="es-ES"/>
              </w:rPr>
              <w:t>Tee</w:t>
            </w:r>
            <w:proofErr w:type="spellEnd"/>
          </w:p>
        </w:tc>
      </w:tr>
    </w:tbl>
    <w:p w14:paraId="717CAC22" w14:textId="77777777" w:rsidR="00902DE9" w:rsidRDefault="00902DE9" w:rsidP="00902DE9">
      <w:pPr>
        <w:jc w:val="center"/>
      </w:pPr>
    </w:p>
    <w:p w14:paraId="56E48D82" w14:textId="077FD278" w:rsidR="007E127C" w:rsidRDefault="00E93F33" w:rsidP="007E127C">
      <w:pPr>
        <w:jc w:val="center"/>
      </w:pPr>
      <w:r>
        <w:t xml:space="preserve">Segundo muestreo, </w:t>
      </w:r>
      <w:r w:rsidR="007E127C">
        <w:t xml:space="preserve">12 de </w:t>
      </w:r>
      <w:r>
        <w:t>m</w:t>
      </w:r>
      <w:r w:rsidR="007E127C">
        <w:t>ayo</w:t>
      </w:r>
    </w:p>
    <w:p w14:paraId="1915A97E" w14:textId="4DB9EC1B" w:rsidR="007E127C" w:rsidRDefault="007E127C" w:rsidP="007E127C">
      <w:pPr>
        <w:jc w:val="center"/>
      </w:pPr>
      <w:r>
        <w:t>(2 tratamientos con TE</w:t>
      </w:r>
      <w:r w:rsidR="00E93F33">
        <w:t>, no riegos diferenciales</w:t>
      </w:r>
      <w:r>
        <w:t>)</w:t>
      </w:r>
    </w:p>
    <w:tbl>
      <w:tblPr>
        <w:tblW w:w="1507" w:type="dxa"/>
        <w:jc w:val="center"/>
        <w:tblInd w:w="70" w:type="dxa"/>
        <w:tblCellMar>
          <w:left w:w="70" w:type="dxa"/>
          <w:right w:w="70" w:type="dxa"/>
        </w:tblCellMar>
        <w:tblLook w:val="04A0" w:firstRow="1" w:lastRow="0" w:firstColumn="1" w:lastColumn="0" w:noHBand="0" w:noVBand="1"/>
      </w:tblPr>
      <w:tblGrid>
        <w:gridCol w:w="545"/>
        <w:gridCol w:w="418"/>
        <w:gridCol w:w="544"/>
      </w:tblGrid>
      <w:tr w:rsidR="007E127C" w:rsidRPr="007E127C" w14:paraId="6DFE0934" w14:textId="77777777" w:rsidTr="007E127C">
        <w:trPr>
          <w:trHeight w:val="315"/>
          <w:jc w:val="center"/>
        </w:trPr>
        <w:tc>
          <w:tcPr>
            <w:tcW w:w="1507" w:type="dxa"/>
            <w:gridSpan w:val="3"/>
            <w:tcBorders>
              <w:top w:val="nil"/>
              <w:left w:val="nil"/>
              <w:bottom w:val="single" w:sz="8" w:space="0" w:color="auto"/>
              <w:right w:val="nil"/>
            </w:tcBorders>
            <w:shd w:val="clear" w:color="auto" w:fill="auto"/>
            <w:noWrap/>
            <w:vAlign w:val="bottom"/>
            <w:hideMark/>
          </w:tcPr>
          <w:p w14:paraId="6F140483"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Green</w:t>
            </w:r>
          </w:p>
        </w:tc>
      </w:tr>
      <w:tr w:rsidR="007E127C" w:rsidRPr="007E127C" w14:paraId="666E2A87" w14:textId="77777777" w:rsidTr="007E127C">
        <w:trPr>
          <w:trHeight w:val="300"/>
          <w:jc w:val="center"/>
        </w:trPr>
        <w:tc>
          <w:tcPr>
            <w:tcW w:w="545" w:type="dxa"/>
            <w:tcBorders>
              <w:top w:val="nil"/>
              <w:left w:val="single" w:sz="8" w:space="0" w:color="auto"/>
              <w:bottom w:val="single" w:sz="4" w:space="0" w:color="auto"/>
              <w:right w:val="single" w:sz="4" w:space="0" w:color="auto"/>
            </w:tcBorders>
            <w:shd w:val="clear" w:color="000000" w:fill="FFFF00"/>
            <w:noWrap/>
            <w:vAlign w:val="bottom"/>
            <w:hideMark/>
          </w:tcPr>
          <w:p w14:paraId="45B3F438"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12,5</w:t>
            </w:r>
          </w:p>
        </w:tc>
        <w:tc>
          <w:tcPr>
            <w:tcW w:w="418" w:type="dxa"/>
            <w:tcBorders>
              <w:top w:val="nil"/>
              <w:left w:val="nil"/>
              <w:bottom w:val="single" w:sz="4" w:space="0" w:color="auto"/>
              <w:right w:val="single" w:sz="4" w:space="0" w:color="auto"/>
            </w:tcBorders>
            <w:shd w:val="clear" w:color="000000" w:fill="FFFF00"/>
            <w:noWrap/>
            <w:vAlign w:val="bottom"/>
            <w:hideMark/>
          </w:tcPr>
          <w:p w14:paraId="23ACEA94"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15</w:t>
            </w:r>
          </w:p>
        </w:tc>
        <w:tc>
          <w:tcPr>
            <w:tcW w:w="544" w:type="dxa"/>
            <w:tcBorders>
              <w:top w:val="nil"/>
              <w:left w:val="nil"/>
              <w:bottom w:val="single" w:sz="4" w:space="0" w:color="auto"/>
              <w:right w:val="single" w:sz="8" w:space="0" w:color="auto"/>
            </w:tcBorders>
            <w:shd w:val="clear" w:color="auto" w:fill="auto"/>
            <w:noWrap/>
            <w:vAlign w:val="bottom"/>
            <w:hideMark/>
          </w:tcPr>
          <w:p w14:paraId="3BAFE843"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r>
      <w:tr w:rsidR="007E127C" w:rsidRPr="007E127C" w14:paraId="6EFA6048" w14:textId="77777777" w:rsidTr="007E127C">
        <w:trPr>
          <w:trHeight w:val="300"/>
          <w:jc w:val="center"/>
        </w:trPr>
        <w:tc>
          <w:tcPr>
            <w:tcW w:w="545" w:type="dxa"/>
            <w:tcBorders>
              <w:top w:val="nil"/>
              <w:left w:val="single" w:sz="8" w:space="0" w:color="auto"/>
              <w:bottom w:val="single" w:sz="4" w:space="0" w:color="auto"/>
              <w:right w:val="single" w:sz="4" w:space="0" w:color="auto"/>
            </w:tcBorders>
            <w:shd w:val="clear" w:color="000000" w:fill="FFFF00"/>
            <w:noWrap/>
            <w:vAlign w:val="bottom"/>
            <w:hideMark/>
          </w:tcPr>
          <w:p w14:paraId="2B62753B"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17,5</w:t>
            </w:r>
          </w:p>
        </w:tc>
        <w:tc>
          <w:tcPr>
            <w:tcW w:w="418" w:type="dxa"/>
            <w:tcBorders>
              <w:top w:val="nil"/>
              <w:left w:val="nil"/>
              <w:bottom w:val="single" w:sz="4" w:space="0" w:color="auto"/>
              <w:right w:val="single" w:sz="4" w:space="0" w:color="auto"/>
            </w:tcBorders>
            <w:shd w:val="clear" w:color="000000" w:fill="FFFF00"/>
            <w:noWrap/>
            <w:vAlign w:val="bottom"/>
            <w:hideMark/>
          </w:tcPr>
          <w:p w14:paraId="7B381965"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20</w:t>
            </w:r>
          </w:p>
        </w:tc>
        <w:tc>
          <w:tcPr>
            <w:tcW w:w="544" w:type="dxa"/>
            <w:tcBorders>
              <w:top w:val="nil"/>
              <w:left w:val="nil"/>
              <w:bottom w:val="single" w:sz="4" w:space="0" w:color="auto"/>
              <w:right w:val="single" w:sz="8" w:space="0" w:color="auto"/>
            </w:tcBorders>
            <w:shd w:val="clear" w:color="000000" w:fill="FFFF00"/>
            <w:noWrap/>
            <w:vAlign w:val="bottom"/>
            <w:hideMark/>
          </w:tcPr>
          <w:p w14:paraId="3233240A"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12,5</w:t>
            </w:r>
          </w:p>
        </w:tc>
      </w:tr>
      <w:tr w:rsidR="007E127C" w:rsidRPr="007E127C" w14:paraId="0E6C2053" w14:textId="77777777" w:rsidTr="007E127C">
        <w:trPr>
          <w:trHeight w:val="300"/>
          <w:jc w:val="center"/>
        </w:trPr>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164CA365"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2,5</w:t>
            </w:r>
          </w:p>
        </w:tc>
        <w:tc>
          <w:tcPr>
            <w:tcW w:w="418" w:type="dxa"/>
            <w:tcBorders>
              <w:top w:val="nil"/>
              <w:left w:val="nil"/>
              <w:bottom w:val="single" w:sz="4" w:space="0" w:color="auto"/>
              <w:right w:val="single" w:sz="4" w:space="0" w:color="auto"/>
            </w:tcBorders>
            <w:shd w:val="clear" w:color="auto" w:fill="auto"/>
            <w:noWrap/>
            <w:vAlign w:val="bottom"/>
            <w:hideMark/>
          </w:tcPr>
          <w:p w14:paraId="15250946"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10</w:t>
            </w:r>
          </w:p>
        </w:tc>
        <w:tc>
          <w:tcPr>
            <w:tcW w:w="544" w:type="dxa"/>
            <w:tcBorders>
              <w:top w:val="nil"/>
              <w:left w:val="nil"/>
              <w:bottom w:val="single" w:sz="4" w:space="0" w:color="auto"/>
              <w:right w:val="single" w:sz="8" w:space="0" w:color="auto"/>
            </w:tcBorders>
            <w:shd w:val="clear" w:color="auto" w:fill="auto"/>
            <w:noWrap/>
            <w:vAlign w:val="bottom"/>
            <w:hideMark/>
          </w:tcPr>
          <w:p w14:paraId="48E18305"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12,5</w:t>
            </w:r>
          </w:p>
        </w:tc>
      </w:tr>
      <w:tr w:rsidR="007E127C" w:rsidRPr="007E127C" w14:paraId="72443969" w14:textId="77777777" w:rsidTr="007E127C">
        <w:trPr>
          <w:trHeight w:val="315"/>
          <w:jc w:val="center"/>
        </w:trPr>
        <w:tc>
          <w:tcPr>
            <w:tcW w:w="545" w:type="dxa"/>
            <w:tcBorders>
              <w:top w:val="nil"/>
              <w:left w:val="single" w:sz="8" w:space="0" w:color="auto"/>
              <w:bottom w:val="single" w:sz="4" w:space="0" w:color="auto"/>
              <w:right w:val="single" w:sz="4" w:space="0" w:color="auto"/>
            </w:tcBorders>
            <w:shd w:val="clear" w:color="000000" w:fill="FFFF00"/>
            <w:noWrap/>
            <w:vAlign w:val="bottom"/>
            <w:hideMark/>
          </w:tcPr>
          <w:p w14:paraId="6520CAE5"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17,5</w:t>
            </w:r>
          </w:p>
        </w:tc>
        <w:tc>
          <w:tcPr>
            <w:tcW w:w="418" w:type="dxa"/>
            <w:tcBorders>
              <w:top w:val="nil"/>
              <w:left w:val="nil"/>
              <w:bottom w:val="single" w:sz="4" w:space="0" w:color="auto"/>
              <w:right w:val="single" w:sz="4" w:space="0" w:color="auto"/>
            </w:tcBorders>
            <w:shd w:val="clear" w:color="auto" w:fill="auto"/>
            <w:noWrap/>
            <w:vAlign w:val="bottom"/>
            <w:hideMark/>
          </w:tcPr>
          <w:p w14:paraId="36149C9E"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2,5</w:t>
            </w:r>
          </w:p>
        </w:tc>
        <w:tc>
          <w:tcPr>
            <w:tcW w:w="544" w:type="dxa"/>
            <w:tcBorders>
              <w:top w:val="nil"/>
              <w:left w:val="nil"/>
              <w:bottom w:val="single" w:sz="4" w:space="0" w:color="auto"/>
              <w:right w:val="single" w:sz="8" w:space="0" w:color="auto"/>
            </w:tcBorders>
            <w:shd w:val="clear" w:color="000000" w:fill="FFFF00"/>
            <w:noWrap/>
            <w:vAlign w:val="bottom"/>
            <w:hideMark/>
          </w:tcPr>
          <w:p w14:paraId="4FC922AD"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17,5</w:t>
            </w:r>
          </w:p>
        </w:tc>
      </w:tr>
      <w:tr w:rsidR="007E127C" w:rsidRPr="007E127C" w14:paraId="4C6F6E27" w14:textId="77777777" w:rsidTr="007E127C">
        <w:trPr>
          <w:trHeight w:val="300"/>
          <w:jc w:val="center"/>
        </w:trPr>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3E5B66EF"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8" w:type="dxa"/>
            <w:tcBorders>
              <w:top w:val="nil"/>
              <w:left w:val="nil"/>
              <w:bottom w:val="single" w:sz="4" w:space="0" w:color="auto"/>
              <w:right w:val="single" w:sz="4" w:space="0" w:color="auto"/>
            </w:tcBorders>
            <w:shd w:val="clear" w:color="auto" w:fill="auto"/>
            <w:noWrap/>
            <w:vAlign w:val="bottom"/>
            <w:hideMark/>
          </w:tcPr>
          <w:p w14:paraId="5388A6FB"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2,5</w:t>
            </w:r>
          </w:p>
        </w:tc>
        <w:tc>
          <w:tcPr>
            <w:tcW w:w="544" w:type="dxa"/>
            <w:tcBorders>
              <w:top w:val="nil"/>
              <w:left w:val="nil"/>
              <w:bottom w:val="single" w:sz="4" w:space="0" w:color="auto"/>
              <w:right w:val="single" w:sz="8" w:space="0" w:color="auto"/>
            </w:tcBorders>
            <w:shd w:val="clear" w:color="auto" w:fill="auto"/>
            <w:noWrap/>
            <w:vAlign w:val="bottom"/>
            <w:hideMark/>
          </w:tcPr>
          <w:p w14:paraId="3C7AC1F3"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5</w:t>
            </w:r>
          </w:p>
        </w:tc>
      </w:tr>
      <w:tr w:rsidR="007E127C" w:rsidRPr="007E127C" w14:paraId="5B680C65" w14:textId="77777777" w:rsidTr="007E127C">
        <w:trPr>
          <w:trHeight w:val="315"/>
          <w:jc w:val="center"/>
        </w:trPr>
        <w:tc>
          <w:tcPr>
            <w:tcW w:w="545" w:type="dxa"/>
            <w:tcBorders>
              <w:top w:val="nil"/>
              <w:left w:val="single" w:sz="8" w:space="0" w:color="auto"/>
              <w:bottom w:val="single" w:sz="8" w:space="0" w:color="auto"/>
              <w:right w:val="single" w:sz="4" w:space="0" w:color="auto"/>
            </w:tcBorders>
            <w:shd w:val="clear" w:color="auto" w:fill="auto"/>
            <w:noWrap/>
            <w:vAlign w:val="bottom"/>
            <w:hideMark/>
          </w:tcPr>
          <w:p w14:paraId="69E1B711"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8" w:type="dxa"/>
            <w:tcBorders>
              <w:top w:val="nil"/>
              <w:left w:val="nil"/>
              <w:bottom w:val="single" w:sz="8" w:space="0" w:color="auto"/>
              <w:right w:val="single" w:sz="4" w:space="0" w:color="auto"/>
            </w:tcBorders>
            <w:shd w:val="clear" w:color="000000" w:fill="FFFF00"/>
            <w:noWrap/>
            <w:vAlign w:val="bottom"/>
            <w:hideMark/>
          </w:tcPr>
          <w:p w14:paraId="1338EC68"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10</w:t>
            </w:r>
          </w:p>
        </w:tc>
        <w:tc>
          <w:tcPr>
            <w:tcW w:w="544" w:type="dxa"/>
            <w:tcBorders>
              <w:top w:val="nil"/>
              <w:left w:val="nil"/>
              <w:bottom w:val="single" w:sz="8" w:space="0" w:color="auto"/>
              <w:right w:val="single" w:sz="8" w:space="0" w:color="auto"/>
            </w:tcBorders>
            <w:shd w:val="clear" w:color="000000" w:fill="FFFF00"/>
            <w:noWrap/>
            <w:vAlign w:val="bottom"/>
            <w:hideMark/>
          </w:tcPr>
          <w:p w14:paraId="09D21479"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22,5</w:t>
            </w:r>
          </w:p>
        </w:tc>
      </w:tr>
      <w:tr w:rsidR="007E127C" w:rsidRPr="007E127C" w14:paraId="264C7F0D" w14:textId="77777777" w:rsidTr="007E127C">
        <w:trPr>
          <w:trHeight w:val="300"/>
          <w:jc w:val="center"/>
        </w:trPr>
        <w:tc>
          <w:tcPr>
            <w:tcW w:w="1507" w:type="dxa"/>
            <w:gridSpan w:val="3"/>
            <w:tcBorders>
              <w:top w:val="single" w:sz="8" w:space="0" w:color="auto"/>
              <w:left w:val="nil"/>
              <w:bottom w:val="nil"/>
              <w:right w:val="nil"/>
            </w:tcBorders>
            <w:shd w:val="clear" w:color="auto" w:fill="auto"/>
            <w:noWrap/>
            <w:vAlign w:val="bottom"/>
            <w:hideMark/>
          </w:tcPr>
          <w:p w14:paraId="41B05F80" w14:textId="77777777" w:rsidR="007E127C" w:rsidRPr="007E127C" w:rsidRDefault="007E127C" w:rsidP="007E127C">
            <w:pPr>
              <w:spacing w:after="0" w:line="240" w:lineRule="auto"/>
              <w:jc w:val="center"/>
              <w:rPr>
                <w:rFonts w:ascii="Calibri" w:eastAsia="Times New Roman" w:hAnsi="Calibri" w:cs="Calibri"/>
                <w:color w:val="000000"/>
                <w:lang w:eastAsia="es-ES"/>
              </w:rPr>
            </w:pPr>
            <w:proofErr w:type="spellStart"/>
            <w:r w:rsidRPr="007E127C">
              <w:rPr>
                <w:rFonts w:ascii="Calibri" w:eastAsia="Times New Roman" w:hAnsi="Calibri" w:cs="Calibri"/>
                <w:color w:val="000000"/>
                <w:lang w:eastAsia="es-ES"/>
              </w:rPr>
              <w:t>Tee</w:t>
            </w:r>
            <w:proofErr w:type="spellEnd"/>
          </w:p>
        </w:tc>
      </w:tr>
    </w:tbl>
    <w:p w14:paraId="5FB2EF7C" w14:textId="77777777" w:rsidR="00485322" w:rsidRDefault="00485322" w:rsidP="007E127C">
      <w:pPr>
        <w:jc w:val="center"/>
      </w:pPr>
    </w:p>
    <w:p w14:paraId="4F764E2F" w14:textId="228AB06B" w:rsidR="00E93F33" w:rsidRDefault="00E93F33" w:rsidP="00B20547">
      <w:pPr>
        <w:jc w:val="both"/>
      </w:pPr>
      <w:r>
        <w:t>Al cabo de dos tratamientos con TE, parece ser que las pa</w:t>
      </w:r>
      <w:r w:rsidR="008E7698">
        <w:t xml:space="preserve">rcelas tratadas tienen un mayor porcentaje de </w:t>
      </w:r>
      <w:r w:rsidR="008E7698" w:rsidRPr="008E7698">
        <w:rPr>
          <w:i/>
        </w:rPr>
        <w:t>Poa annua</w:t>
      </w:r>
      <w:r w:rsidR="008E7698">
        <w:t xml:space="preserve"> pues las no tratadas o reducen el % de </w:t>
      </w:r>
      <w:r w:rsidR="008E7698" w:rsidRPr="008E7698">
        <w:rPr>
          <w:i/>
        </w:rPr>
        <w:t>Poa annua</w:t>
      </w:r>
      <w:r w:rsidR="008E7698">
        <w:t xml:space="preserve"> o tan solo aumenta un poco. Esto puede ser debido a que el césped tratado al reducir su crecimiento pierde competitividad frente a otras especies que aunque también están afectadas en su crecimiento, son más propensas a formar inflorescencias. </w:t>
      </w:r>
    </w:p>
    <w:p w14:paraId="3D9EAF58" w14:textId="77777777" w:rsidR="00B20547" w:rsidRDefault="00B20547" w:rsidP="00B20547">
      <w:pPr>
        <w:jc w:val="both"/>
      </w:pPr>
    </w:p>
    <w:p w14:paraId="0BB99ED6" w14:textId="77777777" w:rsidR="00B20547" w:rsidRDefault="00B20547" w:rsidP="00B20547">
      <w:pPr>
        <w:jc w:val="both"/>
      </w:pPr>
    </w:p>
    <w:p w14:paraId="6B0F1F61" w14:textId="77777777" w:rsidR="00B20547" w:rsidRDefault="00B20547" w:rsidP="00B20547">
      <w:pPr>
        <w:jc w:val="both"/>
      </w:pPr>
    </w:p>
    <w:p w14:paraId="6E9A591C" w14:textId="70A3AF95" w:rsidR="00485322" w:rsidRDefault="00E93F33" w:rsidP="007E127C">
      <w:pPr>
        <w:jc w:val="center"/>
      </w:pPr>
      <w:r>
        <w:lastRenderedPageBreak/>
        <w:t xml:space="preserve">Tercer muestreo, </w:t>
      </w:r>
      <w:r w:rsidR="007E127C">
        <w:t>8 de Junio</w:t>
      </w:r>
    </w:p>
    <w:p w14:paraId="32598B0C" w14:textId="5293D6EC" w:rsidR="007E127C" w:rsidRDefault="007E127C" w:rsidP="007E127C">
      <w:pPr>
        <w:jc w:val="center"/>
      </w:pPr>
      <w:r>
        <w:t>(3 tratamientos con TE</w:t>
      </w:r>
      <w:r w:rsidR="00E93F33">
        <w:t xml:space="preserve"> y ya hay riegos diferenciales</w:t>
      </w:r>
      <w:r>
        <w:t>)</w:t>
      </w:r>
    </w:p>
    <w:tbl>
      <w:tblPr>
        <w:tblW w:w="1476" w:type="dxa"/>
        <w:jc w:val="center"/>
        <w:tblInd w:w="70" w:type="dxa"/>
        <w:tblCellMar>
          <w:left w:w="70" w:type="dxa"/>
          <w:right w:w="70" w:type="dxa"/>
        </w:tblCellMar>
        <w:tblLook w:val="04A0" w:firstRow="1" w:lastRow="0" w:firstColumn="1" w:lastColumn="0" w:noHBand="0" w:noVBand="1"/>
      </w:tblPr>
      <w:tblGrid>
        <w:gridCol w:w="455"/>
        <w:gridCol w:w="418"/>
        <w:gridCol w:w="611"/>
      </w:tblGrid>
      <w:tr w:rsidR="007E127C" w:rsidRPr="007E127C" w14:paraId="732BFBE3" w14:textId="77777777" w:rsidTr="007E127C">
        <w:trPr>
          <w:trHeight w:val="315"/>
          <w:jc w:val="center"/>
        </w:trPr>
        <w:tc>
          <w:tcPr>
            <w:tcW w:w="1476" w:type="dxa"/>
            <w:gridSpan w:val="3"/>
            <w:tcBorders>
              <w:top w:val="nil"/>
              <w:left w:val="nil"/>
              <w:bottom w:val="single" w:sz="8" w:space="0" w:color="auto"/>
              <w:right w:val="nil"/>
            </w:tcBorders>
            <w:shd w:val="clear" w:color="auto" w:fill="auto"/>
            <w:noWrap/>
            <w:vAlign w:val="bottom"/>
            <w:hideMark/>
          </w:tcPr>
          <w:p w14:paraId="30381936"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Green</w:t>
            </w:r>
          </w:p>
        </w:tc>
      </w:tr>
      <w:tr w:rsidR="007E127C" w:rsidRPr="007E127C" w14:paraId="26B151F4" w14:textId="77777777" w:rsidTr="007E127C">
        <w:trPr>
          <w:trHeight w:val="300"/>
          <w:jc w:val="center"/>
        </w:trPr>
        <w:tc>
          <w:tcPr>
            <w:tcW w:w="455" w:type="dxa"/>
            <w:tcBorders>
              <w:top w:val="nil"/>
              <w:left w:val="single" w:sz="8" w:space="0" w:color="auto"/>
              <w:bottom w:val="single" w:sz="4" w:space="0" w:color="auto"/>
              <w:right w:val="single" w:sz="4" w:space="0" w:color="auto"/>
            </w:tcBorders>
            <w:shd w:val="clear" w:color="000000" w:fill="FFFF00"/>
            <w:noWrap/>
            <w:vAlign w:val="bottom"/>
            <w:hideMark/>
          </w:tcPr>
          <w:p w14:paraId="796B3A68"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0" w:type="dxa"/>
            <w:tcBorders>
              <w:top w:val="nil"/>
              <w:left w:val="nil"/>
              <w:bottom w:val="single" w:sz="4" w:space="0" w:color="auto"/>
              <w:right w:val="single" w:sz="4" w:space="0" w:color="auto"/>
            </w:tcBorders>
            <w:shd w:val="clear" w:color="000000" w:fill="FFFF00"/>
            <w:noWrap/>
            <w:vAlign w:val="bottom"/>
            <w:hideMark/>
          </w:tcPr>
          <w:p w14:paraId="21ACAD3B"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611" w:type="dxa"/>
            <w:tcBorders>
              <w:top w:val="nil"/>
              <w:left w:val="nil"/>
              <w:bottom w:val="single" w:sz="4" w:space="0" w:color="auto"/>
              <w:right w:val="single" w:sz="8" w:space="0" w:color="auto"/>
            </w:tcBorders>
            <w:shd w:val="clear" w:color="auto" w:fill="auto"/>
            <w:noWrap/>
            <w:vAlign w:val="bottom"/>
            <w:hideMark/>
          </w:tcPr>
          <w:p w14:paraId="787E773D"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r>
      <w:tr w:rsidR="007E127C" w:rsidRPr="007E127C" w14:paraId="4430BD51" w14:textId="77777777" w:rsidTr="007E127C">
        <w:trPr>
          <w:trHeight w:val="300"/>
          <w:jc w:val="center"/>
        </w:trPr>
        <w:tc>
          <w:tcPr>
            <w:tcW w:w="455" w:type="dxa"/>
            <w:tcBorders>
              <w:top w:val="nil"/>
              <w:left w:val="single" w:sz="8" w:space="0" w:color="auto"/>
              <w:bottom w:val="single" w:sz="4" w:space="0" w:color="auto"/>
              <w:right w:val="single" w:sz="4" w:space="0" w:color="auto"/>
            </w:tcBorders>
            <w:shd w:val="clear" w:color="000000" w:fill="FFFF00"/>
            <w:noWrap/>
            <w:vAlign w:val="bottom"/>
            <w:hideMark/>
          </w:tcPr>
          <w:p w14:paraId="7BA1BB9A"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0" w:type="dxa"/>
            <w:tcBorders>
              <w:top w:val="nil"/>
              <w:left w:val="nil"/>
              <w:bottom w:val="single" w:sz="4" w:space="0" w:color="auto"/>
              <w:right w:val="single" w:sz="4" w:space="0" w:color="auto"/>
            </w:tcBorders>
            <w:shd w:val="clear" w:color="000000" w:fill="FFFF00"/>
            <w:noWrap/>
            <w:vAlign w:val="bottom"/>
            <w:hideMark/>
          </w:tcPr>
          <w:p w14:paraId="06A70B78"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7,5</w:t>
            </w:r>
          </w:p>
        </w:tc>
        <w:tc>
          <w:tcPr>
            <w:tcW w:w="611" w:type="dxa"/>
            <w:tcBorders>
              <w:top w:val="nil"/>
              <w:left w:val="nil"/>
              <w:bottom w:val="single" w:sz="4" w:space="0" w:color="auto"/>
              <w:right w:val="single" w:sz="8" w:space="0" w:color="auto"/>
            </w:tcBorders>
            <w:shd w:val="clear" w:color="000000" w:fill="FFFF00"/>
            <w:noWrap/>
            <w:vAlign w:val="bottom"/>
            <w:hideMark/>
          </w:tcPr>
          <w:p w14:paraId="516FAC45"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5</w:t>
            </w:r>
          </w:p>
        </w:tc>
      </w:tr>
      <w:tr w:rsidR="007E127C" w:rsidRPr="007E127C" w14:paraId="5E3B0DEA" w14:textId="77777777" w:rsidTr="007E127C">
        <w:trPr>
          <w:trHeight w:val="300"/>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1CDB95A2"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0" w:type="dxa"/>
            <w:tcBorders>
              <w:top w:val="nil"/>
              <w:left w:val="nil"/>
              <w:bottom w:val="single" w:sz="4" w:space="0" w:color="auto"/>
              <w:right w:val="single" w:sz="4" w:space="0" w:color="auto"/>
            </w:tcBorders>
            <w:shd w:val="clear" w:color="auto" w:fill="auto"/>
            <w:noWrap/>
            <w:vAlign w:val="bottom"/>
            <w:hideMark/>
          </w:tcPr>
          <w:p w14:paraId="2F082D16"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13</w:t>
            </w:r>
          </w:p>
        </w:tc>
        <w:tc>
          <w:tcPr>
            <w:tcW w:w="611" w:type="dxa"/>
            <w:tcBorders>
              <w:top w:val="nil"/>
              <w:left w:val="nil"/>
              <w:bottom w:val="single" w:sz="4" w:space="0" w:color="auto"/>
              <w:right w:val="single" w:sz="8" w:space="0" w:color="auto"/>
            </w:tcBorders>
            <w:shd w:val="clear" w:color="auto" w:fill="auto"/>
            <w:noWrap/>
            <w:vAlign w:val="bottom"/>
            <w:hideMark/>
          </w:tcPr>
          <w:p w14:paraId="67B67889"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20</w:t>
            </w:r>
          </w:p>
        </w:tc>
      </w:tr>
      <w:tr w:rsidR="007E127C" w:rsidRPr="007E127C" w14:paraId="6EABD80D" w14:textId="77777777" w:rsidTr="007E127C">
        <w:trPr>
          <w:trHeight w:val="315"/>
          <w:jc w:val="center"/>
        </w:trPr>
        <w:tc>
          <w:tcPr>
            <w:tcW w:w="455" w:type="dxa"/>
            <w:tcBorders>
              <w:top w:val="nil"/>
              <w:left w:val="single" w:sz="8" w:space="0" w:color="auto"/>
              <w:bottom w:val="single" w:sz="4" w:space="0" w:color="auto"/>
              <w:right w:val="single" w:sz="4" w:space="0" w:color="auto"/>
            </w:tcBorders>
            <w:shd w:val="clear" w:color="000000" w:fill="FFFF00"/>
            <w:noWrap/>
            <w:vAlign w:val="bottom"/>
            <w:hideMark/>
          </w:tcPr>
          <w:p w14:paraId="1A91A44D"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0" w:type="dxa"/>
            <w:tcBorders>
              <w:top w:val="nil"/>
              <w:left w:val="nil"/>
              <w:bottom w:val="single" w:sz="4" w:space="0" w:color="auto"/>
              <w:right w:val="single" w:sz="4" w:space="0" w:color="auto"/>
            </w:tcBorders>
            <w:shd w:val="clear" w:color="auto" w:fill="auto"/>
            <w:noWrap/>
            <w:vAlign w:val="bottom"/>
            <w:hideMark/>
          </w:tcPr>
          <w:p w14:paraId="6058CCBA"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611" w:type="dxa"/>
            <w:tcBorders>
              <w:top w:val="nil"/>
              <w:left w:val="nil"/>
              <w:bottom w:val="single" w:sz="4" w:space="0" w:color="auto"/>
              <w:right w:val="single" w:sz="8" w:space="0" w:color="auto"/>
            </w:tcBorders>
            <w:shd w:val="clear" w:color="000000" w:fill="FFFF00"/>
            <w:noWrap/>
            <w:vAlign w:val="bottom"/>
            <w:hideMark/>
          </w:tcPr>
          <w:p w14:paraId="49B2E299"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2,5</w:t>
            </w:r>
          </w:p>
        </w:tc>
      </w:tr>
      <w:tr w:rsidR="007E127C" w:rsidRPr="007E127C" w14:paraId="57970CA3" w14:textId="77777777" w:rsidTr="007E127C">
        <w:trPr>
          <w:trHeight w:val="300"/>
          <w:jc w:val="center"/>
        </w:trPr>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518C6E12"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0" w:type="dxa"/>
            <w:tcBorders>
              <w:top w:val="nil"/>
              <w:left w:val="nil"/>
              <w:bottom w:val="single" w:sz="4" w:space="0" w:color="auto"/>
              <w:right w:val="single" w:sz="4" w:space="0" w:color="auto"/>
            </w:tcBorders>
            <w:shd w:val="clear" w:color="auto" w:fill="auto"/>
            <w:noWrap/>
            <w:vAlign w:val="bottom"/>
            <w:hideMark/>
          </w:tcPr>
          <w:p w14:paraId="1367926A"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611" w:type="dxa"/>
            <w:tcBorders>
              <w:top w:val="nil"/>
              <w:left w:val="nil"/>
              <w:bottom w:val="single" w:sz="4" w:space="0" w:color="auto"/>
              <w:right w:val="single" w:sz="8" w:space="0" w:color="auto"/>
            </w:tcBorders>
            <w:shd w:val="clear" w:color="auto" w:fill="auto"/>
            <w:noWrap/>
            <w:vAlign w:val="bottom"/>
            <w:hideMark/>
          </w:tcPr>
          <w:p w14:paraId="0768B93D"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r>
      <w:tr w:rsidR="007E127C" w:rsidRPr="007E127C" w14:paraId="169B34C6" w14:textId="77777777" w:rsidTr="007E127C">
        <w:trPr>
          <w:trHeight w:val="315"/>
          <w:jc w:val="center"/>
        </w:trPr>
        <w:tc>
          <w:tcPr>
            <w:tcW w:w="455" w:type="dxa"/>
            <w:tcBorders>
              <w:top w:val="nil"/>
              <w:left w:val="single" w:sz="8" w:space="0" w:color="auto"/>
              <w:bottom w:val="single" w:sz="8" w:space="0" w:color="auto"/>
              <w:right w:val="single" w:sz="4" w:space="0" w:color="auto"/>
            </w:tcBorders>
            <w:shd w:val="clear" w:color="auto" w:fill="auto"/>
            <w:noWrap/>
            <w:vAlign w:val="bottom"/>
            <w:hideMark/>
          </w:tcPr>
          <w:p w14:paraId="58CC9AE3"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410" w:type="dxa"/>
            <w:tcBorders>
              <w:top w:val="nil"/>
              <w:left w:val="nil"/>
              <w:bottom w:val="single" w:sz="8" w:space="0" w:color="auto"/>
              <w:right w:val="single" w:sz="4" w:space="0" w:color="auto"/>
            </w:tcBorders>
            <w:shd w:val="clear" w:color="000000" w:fill="FFFF00"/>
            <w:noWrap/>
            <w:vAlign w:val="bottom"/>
            <w:hideMark/>
          </w:tcPr>
          <w:p w14:paraId="3C5ECFDB"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0</w:t>
            </w:r>
          </w:p>
        </w:tc>
        <w:tc>
          <w:tcPr>
            <w:tcW w:w="611" w:type="dxa"/>
            <w:tcBorders>
              <w:top w:val="nil"/>
              <w:left w:val="nil"/>
              <w:bottom w:val="single" w:sz="8" w:space="0" w:color="auto"/>
              <w:right w:val="single" w:sz="8" w:space="0" w:color="auto"/>
            </w:tcBorders>
            <w:shd w:val="clear" w:color="000000" w:fill="FFFF00"/>
            <w:noWrap/>
            <w:vAlign w:val="bottom"/>
            <w:hideMark/>
          </w:tcPr>
          <w:p w14:paraId="1C58D2C9" w14:textId="77777777" w:rsidR="007E127C" w:rsidRPr="007E127C" w:rsidRDefault="007E127C" w:rsidP="007E127C">
            <w:pPr>
              <w:spacing w:after="0" w:line="240" w:lineRule="auto"/>
              <w:jc w:val="center"/>
              <w:rPr>
                <w:rFonts w:ascii="Calibri" w:eastAsia="Times New Roman" w:hAnsi="Calibri" w:cs="Calibri"/>
                <w:color w:val="000000"/>
                <w:lang w:eastAsia="es-ES"/>
              </w:rPr>
            </w:pPr>
            <w:r w:rsidRPr="007E127C">
              <w:rPr>
                <w:rFonts w:ascii="Calibri" w:eastAsia="Times New Roman" w:hAnsi="Calibri" w:cs="Calibri"/>
                <w:color w:val="000000"/>
                <w:lang w:eastAsia="es-ES"/>
              </w:rPr>
              <w:t>5</w:t>
            </w:r>
          </w:p>
        </w:tc>
      </w:tr>
      <w:tr w:rsidR="007E127C" w:rsidRPr="007E127C" w14:paraId="6886B429" w14:textId="77777777" w:rsidTr="007E127C">
        <w:trPr>
          <w:trHeight w:val="300"/>
          <w:jc w:val="center"/>
        </w:trPr>
        <w:tc>
          <w:tcPr>
            <w:tcW w:w="1476" w:type="dxa"/>
            <w:gridSpan w:val="3"/>
            <w:tcBorders>
              <w:top w:val="single" w:sz="8" w:space="0" w:color="auto"/>
              <w:left w:val="nil"/>
              <w:bottom w:val="nil"/>
              <w:right w:val="nil"/>
            </w:tcBorders>
            <w:shd w:val="clear" w:color="auto" w:fill="auto"/>
            <w:noWrap/>
            <w:vAlign w:val="bottom"/>
            <w:hideMark/>
          </w:tcPr>
          <w:p w14:paraId="5B445BE8" w14:textId="77777777" w:rsidR="007E127C" w:rsidRPr="007E127C" w:rsidRDefault="007E127C" w:rsidP="007E127C">
            <w:pPr>
              <w:spacing w:after="0" w:line="240" w:lineRule="auto"/>
              <w:jc w:val="center"/>
              <w:rPr>
                <w:rFonts w:ascii="Calibri" w:eastAsia="Times New Roman" w:hAnsi="Calibri" w:cs="Calibri"/>
                <w:color w:val="000000"/>
                <w:lang w:eastAsia="es-ES"/>
              </w:rPr>
            </w:pPr>
            <w:proofErr w:type="spellStart"/>
            <w:r w:rsidRPr="007E127C">
              <w:rPr>
                <w:rFonts w:ascii="Calibri" w:eastAsia="Times New Roman" w:hAnsi="Calibri" w:cs="Calibri"/>
                <w:color w:val="000000"/>
                <w:lang w:eastAsia="es-ES"/>
              </w:rPr>
              <w:t>Tee</w:t>
            </w:r>
            <w:proofErr w:type="spellEnd"/>
          </w:p>
        </w:tc>
      </w:tr>
    </w:tbl>
    <w:p w14:paraId="12BA83C8" w14:textId="77777777" w:rsidR="004D302C" w:rsidRDefault="004D302C" w:rsidP="007E127C"/>
    <w:p w14:paraId="5B1CC13F" w14:textId="0E435E04" w:rsidR="003A2DEC" w:rsidRDefault="007E127C" w:rsidP="004D302C">
      <w:pPr>
        <w:jc w:val="both"/>
      </w:pPr>
      <w:r>
        <w:t>Obsérvese</w:t>
      </w:r>
      <w:r w:rsidR="00902DE9">
        <w:t>, como entre el 2º y 3er muestreo,</w:t>
      </w:r>
      <w:r>
        <w:t xml:space="preserve"> </w:t>
      </w:r>
      <w:r w:rsidR="004D302C">
        <w:t xml:space="preserve">TODAS las parcelas que se trataron con TE (amarillas) el nivel de infestación de </w:t>
      </w:r>
      <w:r w:rsidR="004D302C" w:rsidRPr="004D302C">
        <w:rPr>
          <w:i/>
        </w:rPr>
        <w:t>Poa annua</w:t>
      </w:r>
      <w:r w:rsidR="004D302C">
        <w:t xml:space="preserve"> ha bajado algo o totalmente, mientras que en las parcelas no tratadas (Blancas) el nivel de infestación se ha incrementado, se mantiene o disminuye muy poco.</w:t>
      </w:r>
      <w:r w:rsidR="008E7698">
        <w:t xml:space="preserve"> Es decir el efecto</w:t>
      </w:r>
      <w:r w:rsidR="00584FE4">
        <w:t xml:space="preserve"> </w:t>
      </w:r>
      <w:r w:rsidR="008E7698">
        <w:t>contrario del muestreo anterior.</w:t>
      </w:r>
      <w:r w:rsidR="00B20547">
        <w:t xml:space="preserve"> Pero hay que indicar que ya no es época mayoritaria de floración y quizás esta reducción sea debida a la propia biología de la mala hierba.</w:t>
      </w:r>
    </w:p>
    <w:p w14:paraId="792E7356" w14:textId="303A2D09" w:rsidR="003A2DEC" w:rsidRDefault="003A2DEC" w:rsidP="004D302C">
      <w:pPr>
        <w:jc w:val="both"/>
      </w:pPr>
      <w:r>
        <w:t xml:space="preserve">En los dos últimos muestreos el % de </w:t>
      </w:r>
      <w:r w:rsidR="00B20547">
        <w:rPr>
          <w:i/>
        </w:rPr>
        <w:t xml:space="preserve">P. </w:t>
      </w:r>
      <w:proofErr w:type="spellStart"/>
      <w:r w:rsidR="00B20547">
        <w:rPr>
          <w:i/>
        </w:rPr>
        <w:t>a</w:t>
      </w:r>
      <w:r w:rsidRPr="00B20547">
        <w:rPr>
          <w:i/>
        </w:rPr>
        <w:t>nnua</w:t>
      </w:r>
      <w:proofErr w:type="spellEnd"/>
      <w:r>
        <w:t xml:space="preserve"> ha bajado mucho pues ya nos encontramos en pleno mes de julio donde las altas temperaturas la han hecho desaparecer.</w:t>
      </w:r>
    </w:p>
    <w:tbl>
      <w:tblPr>
        <w:tblW w:w="4131" w:type="dxa"/>
        <w:jc w:val="center"/>
        <w:tblInd w:w="93" w:type="dxa"/>
        <w:tblLook w:val="04A0" w:firstRow="1" w:lastRow="0" w:firstColumn="1" w:lastColumn="0" w:noHBand="0" w:noVBand="1"/>
      </w:tblPr>
      <w:tblGrid>
        <w:gridCol w:w="583"/>
        <w:gridCol w:w="527"/>
        <w:gridCol w:w="676"/>
        <w:gridCol w:w="560"/>
        <w:gridCol w:w="508"/>
        <w:gridCol w:w="630"/>
        <w:gridCol w:w="647"/>
      </w:tblGrid>
      <w:tr w:rsidR="003A2DEC" w:rsidRPr="003A2DEC" w14:paraId="0EE93F11" w14:textId="77777777" w:rsidTr="00005F23">
        <w:trPr>
          <w:trHeight w:val="300"/>
          <w:jc w:val="center"/>
        </w:trPr>
        <w:tc>
          <w:tcPr>
            <w:tcW w:w="1786" w:type="dxa"/>
            <w:gridSpan w:val="3"/>
            <w:tcBorders>
              <w:top w:val="nil"/>
              <w:left w:val="nil"/>
              <w:bottom w:val="nil"/>
              <w:right w:val="nil"/>
            </w:tcBorders>
            <w:shd w:val="clear" w:color="auto" w:fill="auto"/>
            <w:noWrap/>
            <w:vAlign w:val="bottom"/>
            <w:hideMark/>
          </w:tcPr>
          <w:p w14:paraId="4629359B"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1-Jul</w:t>
            </w:r>
          </w:p>
        </w:tc>
        <w:tc>
          <w:tcPr>
            <w:tcW w:w="560" w:type="dxa"/>
            <w:tcBorders>
              <w:top w:val="nil"/>
              <w:left w:val="nil"/>
              <w:bottom w:val="nil"/>
              <w:right w:val="nil"/>
            </w:tcBorders>
            <w:shd w:val="clear" w:color="auto" w:fill="auto"/>
            <w:noWrap/>
            <w:vAlign w:val="bottom"/>
            <w:hideMark/>
          </w:tcPr>
          <w:p w14:paraId="35FA47E3"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1785" w:type="dxa"/>
            <w:gridSpan w:val="3"/>
            <w:tcBorders>
              <w:top w:val="nil"/>
              <w:left w:val="nil"/>
              <w:bottom w:val="nil"/>
              <w:right w:val="nil"/>
            </w:tcBorders>
            <w:shd w:val="clear" w:color="auto" w:fill="auto"/>
            <w:noWrap/>
            <w:vAlign w:val="bottom"/>
            <w:hideMark/>
          </w:tcPr>
          <w:p w14:paraId="5DA49B5E"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15-Jul</w:t>
            </w:r>
          </w:p>
        </w:tc>
      </w:tr>
      <w:tr w:rsidR="003A2DEC" w:rsidRPr="003A2DEC" w14:paraId="41D95D9E" w14:textId="77777777" w:rsidTr="00005F23">
        <w:trPr>
          <w:trHeight w:val="300"/>
          <w:jc w:val="center"/>
        </w:trPr>
        <w:tc>
          <w:tcPr>
            <w:tcW w:w="1786" w:type="dxa"/>
            <w:gridSpan w:val="3"/>
            <w:tcBorders>
              <w:top w:val="nil"/>
              <w:left w:val="nil"/>
              <w:bottom w:val="nil"/>
              <w:right w:val="nil"/>
            </w:tcBorders>
            <w:shd w:val="clear" w:color="auto" w:fill="auto"/>
            <w:noWrap/>
            <w:vAlign w:val="bottom"/>
            <w:hideMark/>
          </w:tcPr>
          <w:p w14:paraId="25252174"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Green</w:t>
            </w:r>
          </w:p>
        </w:tc>
        <w:tc>
          <w:tcPr>
            <w:tcW w:w="560" w:type="dxa"/>
            <w:tcBorders>
              <w:top w:val="nil"/>
              <w:left w:val="nil"/>
              <w:bottom w:val="nil"/>
              <w:right w:val="nil"/>
            </w:tcBorders>
            <w:shd w:val="clear" w:color="auto" w:fill="auto"/>
            <w:noWrap/>
            <w:vAlign w:val="bottom"/>
            <w:hideMark/>
          </w:tcPr>
          <w:p w14:paraId="1C813469"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1785" w:type="dxa"/>
            <w:gridSpan w:val="3"/>
            <w:tcBorders>
              <w:top w:val="nil"/>
              <w:left w:val="nil"/>
              <w:bottom w:val="nil"/>
              <w:right w:val="nil"/>
            </w:tcBorders>
            <w:shd w:val="clear" w:color="auto" w:fill="auto"/>
            <w:noWrap/>
            <w:vAlign w:val="bottom"/>
            <w:hideMark/>
          </w:tcPr>
          <w:p w14:paraId="23C46EBF"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Green</w:t>
            </w:r>
          </w:p>
        </w:tc>
      </w:tr>
      <w:tr w:rsidR="00005F23" w:rsidRPr="003A2DEC" w14:paraId="28268CC8" w14:textId="77777777" w:rsidTr="00005F23">
        <w:trPr>
          <w:trHeight w:val="300"/>
          <w:jc w:val="center"/>
        </w:trPr>
        <w:tc>
          <w:tcPr>
            <w:tcW w:w="58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AE95422"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27" w:type="dxa"/>
            <w:tcBorders>
              <w:top w:val="single" w:sz="4" w:space="0" w:color="auto"/>
              <w:left w:val="nil"/>
              <w:bottom w:val="single" w:sz="4" w:space="0" w:color="auto"/>
              <w:right w:val="single" w:sz="4" w:space="0" w:color="auto"/>
            </w:tcBorders>
            <w:shd w:val="clear" w:color="000000" w:fill="FFFF00"/>
            <w:noWrap/>
            <w:vAlign w:val="bottom"/>
            <w:hideMark/>
          </w:tcPr>
          <w:p w14:paraId="744D7F1B"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76" w:type="dxa"/>
            <w:tcBorders>
              <w:top w:val="single" w:sz="4" w:space="0" w:color="auto"/>
              <w:left w:val="nil"/>
              <w:bottom w:val="single" w:sz="4" w:space="0" w:color="auto"/>
              <w:right w:val="single" w:sz="4" w:space="0" w:color="auto"/>
            </w:tcBorders>
            <w:shd w:val="clear" w:color="auto" w:fill="auto"/>
            <w:noWrap/>
            <w:vAlign w:val="bottom"/>
            <w:hideMark/>
          </w:tcPr>
          <w:p w14:paraId="5C121815"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60" w:type="dxa"/>
            <w:tcBorders>
              <w:top w:val="nil"/>
              <w:left w:val="nil"/>
              <w:bottom w:val="nil"/>
              <w:right w:val="nil"/>
            </w:tcBorders>
            <w:shd w:val="clear" w:color="auto" w:fill="auto"/>
            <w:noWrap/>
            <w:vAlign w:val="bottom"/>
            <w:hideMark/>
          </w:tcPr>
          <w:p w14:paraId="3D32BF69"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50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EE5FA8E"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30" w:type="dxa"/>
            <w:tcBorders>
              <w:top w:val="single" w:sz="4" w:space="0" w:color="auto"/>
              <w:left w:val="nil"/>
              <w:bottom w:val="single" w:sz="4" w:space="0" w:color="auto"/>
              <w:right w:val="single" w:sz="4" w:space="0" w:color="auto"/>
            </w:tcBorders>
            <w:shd w:val="clear" w:color="000000" w:fill="FFFF00"/>
            <w:noWrap/>
            <w:vAlign w:val="bottom"/>
            <w:hideMark/>
          </w:tcPr>
          <w:p w14:paraId="37CA0A81"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47" w:type="dxa"/>
            <w:tcBorders>
              <w:top w:val="single" w:sz="4" w:space="0" w:color="auto"/>
              <w:left w:val="nil"/>
              <w:bottom w:val="single" w:sz="4" w:space="0" w:color="auto"/>
              <w:right w:val="single" w:sz="4" w:space="0" w:color="auto"/>
            </w:tcBorders>
            <w:shd w:val="clear" w:color="auto" w:fill="auto"/>
            <w:noWrap/>
            <w:vAlign w:val="bottom"/>
            <w:hideMark/>
          </w:tcPr>
          <w:p w14:paraId="5D01C670"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r>
      <w:tr w:rsidR="00005F23" w:rsidRPr="003A2DEC" w14:paraId="0E07AF70" w14:textId="77777777" w:rsidTr="00005F23">
        <w:trPr>
          <w:trHeight w:val="300"/>
          <w:jc w:val="center"/>
        </w:trPr>
        <w:tc>
          <w:tcPr>
            <w:tcW w:w="583" w:type="dxa"/>
            <w:tcBorders>
              <w:top w:val="nil"/>
              <w:left w:val="single" w:sz="4" w:space="0" w:color="auto"/>
              <w:bottom w:val="single" w:sz="4" w:space="0" w:color="auto"/>
              <w:right w:val="single" w:sz="4" w:space="0" w:color="auto"/>
            </w:tcBorders>
            <w:shd w:val="clear" w:color="000000" w:fill="FFFF00"/>
            <w:noWrap/>
            <w:vAlign w:val="bottom"/>
            <w:hideMark/>
          </w:tcPr>
          <w:p w14:paraId="69F3A32E"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27" w:type="dxa"/>
            <w:tcBorders>
              <w:top w:val="nil"/>
              <w:left w:val="nil"/>
              <w:bottom w:val="single" w:sz="4" w:space="0" w:color="auto"/>
              <w:right w:val="single" w:sz="4" w:space="0" w:color="auto"/>
            </w:tcBorders>
            <w:shd w:val="clear" w:color="000000" w:fill="FFFF00"/>
            <w:noWrap/>
            <w:vAlign w:val="bottom"/>
            <w:hideMark/>
          </w:tcPr>
          <w:p w14:paraId="42C80356"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76" w:type="dxa"/>
            <w:tcBorders>
              <w:top w:val="nil"/>
              <w:left w:val="nil"/>
              <w:bottom w:val="single" w:sz="4" w:space="0" w:color="auto"/>
              <w:right w:val="single" w:sz="4" w:space="0" w:color="auto"/>
            </w:tcBorders>
            <w:shd w:val="clear" w:color="000000" w:fill="FFFF00"/>
            <w:noWrap/>
            <w:vAlign w:val="bottom"/>
            <w:hideMark/>
          </w:tcPr>
          <w:p w14:paraId="0E34DC1A"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2.5</w:t>
            </w:r>
          </w:p>
        </w:tc>
        <w:tc>
          <w:tcPr>
            <w:tcW w:w="560" w:type="dxa"/>
            <w:tcBorders>
              <w:top w:val="nil"/>
              <w:left w:val="nil"/>
              <w:bottom w:val="nil"/>
              <w:right w:val="nil"/>
            </w:tcBorders>
            <w:shd w:val="clear" w:color="auto" w:fill="auto"/>
            <w:noWrap/>
            <w:vAlign w:val="bottom"/>
            <w:hideMark/>
          </w:tcPr>
          <w:p w14:paraId="1CEC8D77"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508" w:type="dxa"/>
            <w:tcBorders>
              <w:top w:val="nil"/>
              <w:left w:val="single" w:sz="4" w:space="0" w:color="auto"/>
              <w:bottom w:val="single" w:sz="4" w:space="0" w:color="auto"/>
              <w:right w:val="single" w:sz="4" w:space="0" w:color="auto"/>
            </w:tcBorders>
            <w:shd w:val="clear" w:color="000000" w:fill="FFFF00"/>
            <w:noWrap/>
            <w:vAlign w:val="bottom"/>
            <w:hideMark/>
          </w:tcPr>
          <w:p w14:paraId="39FBD4AA"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30" w:type="dxa"/>
            <w:tcBorders>
              <w:top w:val="nil"/>
              <w:left w:val="nil"/>
              <w:bottom w:val="single" w:sz="4" w:space="0" w:color="auto"/>
              <w:right w:val="single" w:sz="4" w:space="0" w:color="auto"/>
            </w:tcBorders>
            <w:shd w:val="clear" w:color="000000" w:fill="FFFF00"/>
            <w:noWrap/>
            <w:vAlign w:val="bottom"/>
            <w:hideMark/>
          </w:tcPr>
          <w:p w14:paraId="0D1A4DB6"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47" w:type="dxa"/>
            <w:tcBorders>
              <w:top w:val="nil"/>
              <w:left w:val="nil"/>
              <w:bottom w:val="single" w:sz="4" w:space="0" w:color="auto"/>
              <w:right w:val="single" w:sz="4" w:space="0" w:color="auto"/>
            </w:tcBorders>
            <w:shd w:val="clear" w:color="000000" w:fill="FFFF00"/>
            <w:noWrap/>
            <w:vAlign w:val="bottom"/>
            <w:hideMark/>
          </w:tcPr>
          <w:p w14:paraId="4523EB53"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5</w:t>
            </w:r>
          </w:p>
        </w:tc>
      </w:tr>
      <w:tr w:rsidR="00005F23" w:rsidRPr="003A2DEC" w14:paraId="68F58EC7" w14:textId="77777777" w:rsidTr="00005F23">
        <w:trPr>
          <w:trHeight w:val="280"/>
          <w:jc w:val="center"/>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57E21ED2"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27" w:type="dxa"/>
            <w:tcBorders>
              <w:top w:val="nil"/>
              <w:left w:val="nil"/>
              <w:bottom w:val="single" w:sz="4" w:space="0" w:color="auto"/>
              <w:right w:val="single" w:sz="4" w:space="0" w:color="auto"/>
            </w:tcBorders>
            <w:shd w:val="clear" w:color="auto" w:fill="auto"/>
            <w:noWrap/>
            <w:vAlign w:val="bottom"/>
            <w:hideMark/>
          </w:tcPr>
          <w:p w14:paraId="18C554E7"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76" w:type="dxa"/>
            <w:tcBorders>
              <w:top w:val="nil"/>
              <w:left w:val="nil"/>
              <w:bottom w:val="single" w:sz="4" w:space="0" w:color="auto"/>
              <w:right w:val="single" w:sz="4" w:space="0" w:color="auto"/>
            </w:tcBorders>
            <w:shd w:val="clear" w:color="auto" w:fill="auto"/>
            <w:noWrap/>
            <w:vAlign w:val="bottom"/>
            <w:hideMark/>
          </w:tcPr>
          <w:p w14:paraId="6556E9FF"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15</w:t>
            </w:r>
          </w:p>
        </w:tc>
        <w:tc>
          <w:tcPr>
            <w:tcW w:w="560" w:type="dxa"/>
            <w:tcBorders>
              <w:top w:val="nil"/>
              <w:left w:val="nil"/>
              <w:bottom w:val="nil"/>
              <w:right w:val="nil"/>
            </w:tcBorders>
            <w:shd w:val="clear" w:color="auto" w:fill="auto"/>
            <w:noWrap/>
            <w:vAlign w:val="bottom"/>
            <w:hideMark/>
          </w:tcPr>
          <w:p w14:paraId="525BD1CC"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14:paraId="278C6A1C"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30" w:type="dxa"/>
            <w:tcBorders>
              <w:top w:val="nil"/>
              <w:left w:val="nil"/>
              <w:bottom w:val="single" w:sz="4" w:space="0" w:color="auto"/>
              <w:right w:val="single" w:sz="4" w:space="0" w:color="auto"/>
            </w:tcBorders>
            <w:shd w:val="clear" w:color="auto" w:fill="auto"/>
            <w:noWrap/>
            <w:vAlign w:val="bottom"/>
            <w:hideMark/>
          </w:tcPr>
          <w:p w14:paraId="50CF7655"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2.5</w:t>
            </w:r>
          </w:p>
        </w:tc>
        <w:tc>
          <w:tcPr>
            <w:tcW w:w="647" w:type="dxa"/>
            <w:tcBorders>
              <w:top w:val="nil"/>
              <w:left w:val="nil"/>
              <w:bottom w:val="single" w:sz="4" w:space="0" w:color="auto"/>
              <w:right w:val="single" w:sz="4" w:space="0" w:color="auto"/>
            </w:tcBorders>
            <w:shd w:val="clear" w:color="auto" w:fill="auto"/>
            <w:noWrap/>
            <w:vAlign w:val="bottom"/>
            <w:hideMark/>
          </w:tcPr>
          <w:p w14:paraId="41FB83A1"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15</w:t>
            </w:r>
          </w:p>
        </w:tc>
      </w:tr>
      <w:tr w:rsidR="00005F23" w:rsidRPr="003A2DEC" w14:paraId="02C607A6" w14:textId="77777777" w:rsidTr="00005F23">
        <w:trPr>
          <w:trHeight w:val="280"/>
          <w:jc w:val="center"/>
        </w:trPr>
        <w:tc>
          <w:tcPr>
            <w:tcW w:w="583" w:type="dxa"/>
            <w:tcBorders>
              <w:top w:val="nil"/>
              <w:left w:val="single" w:sz="4" w:space="0" w:color="auto"/>
              <w:bottom w:val="single" w:sz="4" w:space="0" w:color="auto"/>
              <w:right w:val="single" w:sz="4" w:space="0" w:color="auto"/>
            </w:tcBorders>
            <w:shd w:val="clear" w:color="000000" w:fill="FFFF00"/>
            <w:noWrap/>
            <w:vAlign w:val="bottom"/>
            <w:hideMark/>
          </w:tcPr>
          <w:p w14:paraId="2F735996"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27" w:type="dxa"/>
            <w:tcBorders>
              <w:top w:val="nil"/>
              <w:left w:val="nil"/>
              <w:bottom w:val="single" w:sz="4" w:space="0" w:color="auto"/>
              <w:right w:val="single" w:sz="4" w:space="0" w:color="auto"/>
            </w:tcBorders>
            <w:shd w:val="clear" w:color="auto" w:fill="auto"/>
            <w:noWrap/>
            <w:vAlign w:val="bottom"/>
            <w:hideMark/>
          </w:tcPr>
          <w:p w14:paraId="77409B8B"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76" w:type="dxa"/>
            <w:tcBorders>
              <w:top w:val="nil"/>
              <w:left w:val="nil"/>
              <w:bottom w:val="single" w:sz="4" w:space="0" w:color="auto"/>
              <w:right w:val="single" w:sz="4" w:space="0" w:color="auto"/>
            </w:tcBorders>
            <w:shd w:val="clear" w:color="000000" w:fill="FFFF00"/>
            <w:noWrap/>
            <w:vAlign w:val="bottom"/>
            <w:hideMark/>
          </w:tcPr>
          <w:p w14:paraId="049C0B5A"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2.5</w:t>
            </w:r>
          </w:p>
        </w:tc>
        <w:tc>
          <w:tcPr>
            <w:tcW w:w="560" w:type="dxa"/>
            <w:tcBorders>
              <w:top w:val="nil"/>
              <w:left w:val="nil"/>
              <w:bottom w:val="nil"/>
              <w:right w:val="nil"/>
            </w:tcBorders>
            <w:shd w:val="clear" w:color="auto" w:fill="auto"/>
            <w:noWrap/>
            <w:vAlign w:val="bottom"/>
            <w:hideMark/>
          </w:tcPr>
          <w:p w14:paraId="716C25E1"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508" w:type="dxa"/>
            <w:tcBorders>
              <w:top w:val="nil"/>
              <w:left w:val="single" w:sz="4" w:space="0" w:color="auto"/>
              <w:bottom w:val="single" w:sz="4" w:space="0" w:color="auto"/>
              <w:right w:val="single" w:sz="4" w:space="0" w:color="auto"/>
            </w:tcBorders>
            <w:shd w:val="clear" w:color="000000" w:fill="FFFF00"/>
            <w:noWrap/>
            <w:vAlign w:val="bottom"/>
            <w:hideMark/>
          </w:tcPr>
          <w:p w14:paraId="5CF60CB1"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30" w:type="dxa"/>
            <w:tcBorders>
              <w:top w:val="nil"/>
              <w:left w:val="nil"/>
              <w:bottom w:val="single" w:sz="4" w:space="0" w:color="auto"/>
              <w:right w:val="single" w:sz="4" w:space="0" w:color="auto"/>
            </w:tcBorders>
            <w:shd w:val="clear" w:color="auto" w:fill="auto"/>
            <w:noWrap/>
            <w:vAlign w:val="bottom"/>
            <w:hideMark/>
          </w:tcPr>
          <w:p w14:paraId="6651C820"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47" w:type="dxa"/>
            <w:tcBorders>
              <w:top w:val="nil"/>
              <w:left w:val="nil"/>
              <w:bottom w:val="single" w:sz="4" w:space="0" w:color="auto"/>
              <w:right w:val="single" w:sz="4" w:space="0" w:color="auto"/>
            </w:tcBorders>
            <w:shd w:val="clear" w:color="000000" w:fill="FFFF00"/>
            <w:noWrap/>
            <w:vAlign w:val="bottom"/>
            <w:hideMark/>
          </w:tcPr>
          <w:p w14:paraId="6A776E0E"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2.5</w:t>
            </w:r>
          </w:p>
        </w:tc>
      </w:tr>
      <w:tr w:rsidR="00005F23" w:rsidRPr="003A2DEC" w14:paraId="365E3C10" w14:textId="77777777" w:rsidTr="00005F23">
        <w:trPr>
          <w:trHeight w:val="280"/>
          <w:jc w:val="center"/>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022028C0"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27" w:type="dxa"/>
            <w:tcBorders>
              <w:top w:val="nil"/>
              <w:left w:val="nil"/>
              <w:bottom w:val="single" w:sz="4" w:space="0" w:color="auto"/>
              <w:right w:val="single" w:sz="4" w:space="0" w:color="auto"/>
            </w:tcBorders>
            <w:shd w:val="clear" w:color="auto" w:fill="auto"/>
            <w:noWrap/>
            <w:vAlign w:val="bottom"/>
            <w:hideMark/>
          </w:tcPr>
          <w:p w14:paraId="26C7FF22"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76" w:type="dxa"/>
            <w:tcBorders>
              <w:top w:val="nil"/>
              <w:left w:val="nil"/>
              <w:bottom w:val="single" w:sz="4" w:space="0" w:color="auto"/>
              <w:right w:val="single" w:sz="4" w:space="0" w:color="auto"/>
            </w:tcBorders>
            <w:shd w:val="clear" w:color="auto" w:fill="auto"/>
            <w:noWrap/>
            <w:vAlign w:val="bottom"/>
            <w:hideMark/>
          </w:tcPr>
          <w:p w14:paraId="61937A5C"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60" w:type="dxa"/>
            <w:tcBorders>
              <w:top w:val="nil"/>
              <w:left w:val="nil"/>
              <w:bottom w:val="nil"/>
              <w:right w:val="nil"/>
            </w:tcBorders>
            <w:shd w:val="clear" w:color="auto" w:fill="auto"/>
            <w:noWrap/>
            <w:vAlign w:val="bottom"/>
            <w:hideMark/>
          </w:tcPr>
          <w:p w14:paraId="71CA0AC3"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14:paraId="6F0BD7E5"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30" w:type="dxa"/>
            <w:tcBorders>
              <w:top w:val="nil"/>
              <w:left w:val="nil"/>
              <w:bottom w:val="single" w:sz="4" w:space="0" w:color="auto"/>
              <w:right w:val="single" w:sz="4" w:space="0" w:color="auto"/>
            </w:tcBorders>
            <w:shd w:val="clear" w:color="auto" w:fill="auto"/>
            <w:noWrap/>
            <w:vAlign w:val="bottom"/>
            <w:hideMark/>
          </w:tcPr>
          <w:p w14:paraId="34664C2D"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47" w:type="dxa"/>
            <w:tcBorders>
              <w:top w:val="nil"/>
              <w:left w:val="nil"/>
              <w:bottom w:val="single" w:sz="4" w:space="0" w:color="auto"/>
              <w:right w:val="single" w:sz="4" w:space="0" w:color="auto"/>
            </w:tcBorders>
            <w:shd w:val="clear" w:color="auto" w:fill="auto"/>
            <w:noWrap/>
            <w:vAlign w:val="bottom"/>
            <w:hideMark/>
          </w:tcPr>
          <w:p w14:paraId="5385280C"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r>
      <w:tr w:rsidR="00005F23" w:rsidRPr="003A2DEC" w14:paraId="6E1DEB18" w14:textId="77777777" w:rsidTr="00005F23">
        <w:trPr>
          <w:trHeight w:val="300"/>
          <w:jc w:val="center"/>
        </w:trPr>
        <w:tc>
          <w:tcPr>
            <w:tcW w:w="583" w:type="dxa"/>
            <w:tcBorders>
              <w:top w:val="nil"/>
              <w:left w:val="single" w:sz="4" w:space="0" w:color="auto"/>
              <w:bottom w:val="single" w:sz="4" w:space="0" w:color="auto"/>
              <w:right w:val="single" w:sz="4" w:space="0" w:color="auto"/>
            </w:tcBorders>
            <w:shd w:val="clear" w:color="auto" w:fill="auto"/>
            <w:noWrap/>
            <w:vAlign w:val="bottom"/>
            <w:hideMark/>
          </w:tcPr>
          <w:p w14:paraId="5832F446"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27" w:type="dxa"/>
            <w:tcBorders>
              <w:top w:val="nil"/>
              <w:left w:val="nil"/>
              <w:bottom w:val="single" w:sz="4" w:space="0" w:color="auto"/>
              <w:right w:val="single" w:sz="4" w:space="0" w:color="auto"/>
            </w:tcBorders>
            <w:shd w:val="clear" w:color="000000" w:fill="FFFF00"/>
            <w:noWrap/>
            <w:vAlign w:val="bottom"/>
            <w:hideMark/>
          </w:tcPr>
          <w:p w14:paraId="35D1FFB1"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76" w:type="dxa"/>
            <w:tcBorders>
              <w:top w:val="nil"/>
              <w:left w:val="nil"/>
              <w:bottom w:val="single" w:sz="4" w:space="0" w:color="auto"/>
              <w:right w:val="single" w:sz="4" w:space="0" w:color="auto"/>
            </w:tcBorders>
            <w:shd w:val="clear" w:color="000000" w:fill="FFFF00"/>
            <w:noWrap/>
            <w:vAlign w:val="bottom"/>
            <w:hideMark/>
          </w:tcPr>
          <w:p w14:paraId="544AF01B"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560" w:type="dxa"/>
            <w:tcBorders>
              <w:top w:val="nil"/>
              <w:left w:val="nil"/>
              <w:bottom w:val="nil"/>
              <w:right w:val="nil"/>
            </w:tcBorders>
            <w:shd w:val="clear" w:color="auto" w:fill="auto"/>
            <w:noWrap/>
            <w:vAlign w:val="bottom"/>
            <w:hideMark/>
          </w:tcPr>
          <w:p w14:paraId="59EA2E99"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508" w:type="dxa"/>
            <w:tcBorders>
              <w:top w:val="nil"/>
              <w:left w:val="single" w:sz="4" w:space="0" w:color="auto"/>
              <w:bottom w:val="single" w:sz="4" w:space="0" w:color="auto"/>
              <w:right w:val="single" w:sz="4" w:space="0" w:color="auto"/>
            </w:tcBorders>
            <w:shd w:val="clear" w:color="auto" w:fill="auto"/>
            <w:noWrap/>
            <w:vAlign w:val="bottom"/>
            <w:hideMark/>
          </w:tcPr>
          <w:p w14:paraId="080A87EA"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30" w:type="dxa"/>
            <w:tcBorders>
              <w:top w:val="nil"/>
              <w:left w:val="nil"/>
              <w:bottom w:val="single" w:sz="4" w:space="0" w:color="auto"/>
              <w:right w:val="single" w:sz="4" w:space="0" w:color="auto"/>
            </w:tcBorders>
            <w:shd w:val="clear" w:color="000000" w:fill="FFFF00"/>
            <w:noWrap/>
            <w:vAlign w:val="bottom"/>
            <w:hideMark/>
          </w:tcPr>
          <w:p w14:paraId="170CD7CE"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c>
          <w:tcPr>
            <w:tcW w:w="647" w:type="dxa"/>
            <w:tcBorders>
              <w:top w:val="nil"/>
              <w:left w:val="nil"/>
              <w:bottom w:val="single" w:sz="4" w:space="0" w:color="auto"/>
              <w:right w:val="single" w:sz="4" w:space="0" w:color="auto"/>
            </w:tcBorders>
            <w:shd w:val="clear" w:color="000000" w:fill="FFFF00"/>
            <w:noWrap/>
            <w:vAlign w:val="bottom"/>
            <w:hideMark/>
          </w:tcPr>
          <w:p w14:paraId="62BFAB5D"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0</w:t>
            </w:r>
          </w:p>
        </w:tc>
      </w:tr>
      <w:tr w:rsidR="003A2DEC" w:rsidRPr="003A2DEC" w14:paraId="3C59C664" w14:textId="77777777" w:rsidTr="00005F23">
        <w:trPr>
          <w:trHeight w:val="300"/>
          <w:jc w:val="center"/>
        </w:trPr>
        <w:tc>
          <w:tcPr>
            <w:tcW w:w="1786" w:type="dxa"/>
            <w:gridSpan w:val="3"/>
            <w:tcBorders>
              <w:top w:val="single" w:sz="8" w:space="0" w:color="auto"/>
              <w:left w:val="nil"/>
              <w:bottom w:val="nil"/>
              <w:right w:val="nil"/>
            </w:tcBorders>
            <w:shd w:val="clear" w:color="auto" w:fill="auto"/>
            <w:noWrap/>
            <w:vAlign w:val="bottom"/>
            <w:hideMark/>
          </w:tcPr>
          <w:p w14:paraId="0CD0EF88"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Tee</w:t>
            </w:r>
          </w:p>
        </w:tc>
        <w:tc>
          <w:tcPr>
            <w:tcW w:w="560" w:type="dxa"/>
            <w:tcBorders>
              <w:top w:val="nil"/>
              <w:left w:val="nil"/>
              <w:bottom w:val="nil"/>
              <w:right w:val="nil"/>
            </w:tcBorders>
            <w:shd w:val="clear" w:color="auto" w:fill="auto"/>
            <w:noWrap/>
            <w:vAlign w:val="bottom"/>
            <w:hideMark/>
          </w:tcPr>
          <w:p w14:paraId="4681F8F7" w14:textId="77777777" w:rsidR="003A2DEC" w:rsidRPr="003A2DEC" w:rsidRDefault="003A2DEC" w:rsidP="003A2DEC">
            <w:pPr>
              <w:spacing w:after="0" w:line="240" w:lineRule="auto"/>
              <w:rPr>
                <w:rFonts w:ascii="Calibri" w:eastAsia="Times New Roman" w:hAnsi="Calibri" w:cs="Times New Roman"/>
                <w:color w:val="000000"/>
                <w:lang w:val="en-US"/>
              </w:rPr>
            </w:pPr>
          </w:p>
        </w:tc>
        <w:tc>
          <w:tcPr>
            <w:tcW w:w="1785" w:type="dxa"/>
            <w:gridSpan w:val="3"/>
            <w:tcBorders>
              <w:top w:val="single" w:sz="8" w:space="0" w:color="auto"/>
              <w:left w:val="nil"/>
              <w:bottom w:val="nil"/>
              <w:right w:val="nil"/>
            </w:tcBorders>
            <w:shd w:val="clear" w:color="auto" w:fill="auto"/>
            <w:noWrap/>
            <w:vAlign w:val="bottom"/>
            <w:hideMark/>
          </w:tcPr>
          <w:p w14:paraId="0338FD4B" w14:textId="77777777" w:rsidR="003A2DEC" w:rsidRPr="003A2DEC" w:rsidRDefault="003A2DEC" w:rsidP="003A2DEC">
            <w:pPr>
              <w:spacing w:after="0" w:line="240" w:lineRule="auto"/>
              <w:jc w:val="center"/>
              <w:rPr>
                <w:rFonts w:ascii="Calibri" w:eastAsia="Times New Roman" w:hAnsi="Calibri" w:cs="Times New Roman"/>
                <w:color w:val="000000"/>
                <w:lang w:val="en-US"/>
              </w:rPr>
            </w:pPr>
            <w:r w:rsidRPr="003A2DEC">
              <w:rPr>
                <w:rFonts w:ascii="Calibri" w:eastAsia="Times New Roman" w:hAnsi="Calibri" w:cs="Times New Roman"/>
                <w:color w:val="000000"/>
                <w:lang w:val="en-US"/>
              </w:rPr>
              <w:t>Tee</w:t>
            </w:r>
          </w:p>
        </w:tc>
      </w:tr>
    </w:tbl>
    <w:p w14:paraId="0B49BC90" w14:textId="77777777" w:rsidR="003A2DEC" w:rsidRDefault="003A2DEC" w:rsidP="004D302C">
      <w:pPr>
        <w:jc w:val="both"/>
      </w:pPr>
    </w:p>
    <w:p w14:paraId="26D39776" w14:textId="77777777" w:rsidR="003A2DEC" w:rsidRDefault="003A2DEC" w:rsidP="004D302C">
      <w:pPr>
        <w:jc w:val="both"/>
      </w:pPr>
    </w:p>
    <w:p w14:paraId="72A14843" w14:textId="77777777" w:rsidR="004D302C" w:rsidRPr="001568D7" w:rsidRDefault="00775C9B" w:rsidP="004D302C">
      <w:pPr>
        <w:jc w:val="both"/>
        <w:rPr>
          <w:b/>
        </w:rPr>
      </w:pPr>
      <w:r w:rsidRPr="001568D7">
        <w:rPr>
          <w:b/>
        </w:rPr>
        <w:t>3 .- Altura del césped</w:t>
      </w:r>
    </w:p>
    <w:p w14:paraId="305E32B1" w14:textId="75382253" w:rsidR="00775C9B" w:rsidRDefault="00775C9B" w:rsidP="004D302C">
      <w:pPr>
        <w:jc w:val="both"/>
      </w:pPr>
      <w:r>
        <w:t xml:space="preserve">Con una regla graduada en milímetros, se determinó la altura del césped de cada parcela a base de tomar 15 medidas de cada una y hallar posteriormente la media. El primer día no se hizo </w:t>
      </w:r>
      <w:r w:rsidR="001568D7">
        <w:t>en</w:t>
      </w:r>
      <w:r>
        <w:t xml:space="preserve"> toda</w:t>
      </w:r>
      <w:r w:rsidR="001568D7">
        <w:t>s</w:t>
      </w:r>
      <w:r>
        <w:t xml:space="preserve"> las parcelas aunque se estimó que la altu</w:t>
      </w:r>
      <w:r w:rsidR="001568D7">
        <w:t>ra el 14 de abril era de 100 mm. A</w:t>
      </w:r>
      <w:r>
        <w:t xml:space="preserve"> continuación se exponen los resultados de los otros </w:t>
      </w:r>
      <w:r w:rsidR="00D73FC6">
        <w:t>4</w:t>
      </w:r>
      <w:r>
        <w:t xml:space="preserve"> muestreos:</w:t>
      </w:r>
    </w:p>
    <w:p w14:paraId="28CB8FFC" w14:textId="77777777" w:rsidR="001568D7" w:rsidRDefault="001568D7" w:rsidP="004D302C">
      <w:pPr>
        <w:jc w:val="both"/>
      </w:pPr>
    </w:p>
    <w:p w14:paraId="245F8EAA" w14:textId="77777777" w:rsidR="001568D7" w:rsidRDefault="001568D7" w:rsidP="001568D7">
      <w:pPr>
        <w:jc w:val="center"/>
      </w:pPr>
      <w:r w:rsidRPr="001568D7">
        <w:rPr>
          <w:noProof/>
          <w:lang w:val="en-US"/>
        </w:rPr>
        <w:lastRenderedPageBreak/>
        <w:drawing>
          <wp:inline distT="0" distB="0" distL="0" distR="0" wp14:anchorId="3B5B2101" wp14:editId="320E08E4">
            <wp:extent cx="4572000" cy="2743200"/>
            <wp:effectExtent l="19050" t="0" r="19050" b="0"/>
            <wp:docPr id="11"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F0DA9E" w14:textId="77777777" w:rsidR="00775C9B" w:rsidRDefault="00775C9B" w:rsidP="004D302C">
      <w:pPr>
        <w:jc w:val="both"/>
      </w:pPr>
    </w:p>
    <w:p w14:paraId="32FF7E1F" w14:textId="77777777" w:rsidR="001568D7" w:rsidRDefault="001568D7" w:rsidP="004D302C">
      <w:pPr>
        <w:jc w:val="both"/>
      </w:pPr>
      <w:r>
        <w:t>Al no haberse realizado aun los riegos diferenciales, tiene más sentido la gráfica que sigue en vez de la anterior, en la que se puede ver que efectivamente el TE induce una menor altura del césped siendo esta diferencia estadísticamente significativa.</w:t>
      </w:r>
    </w:p>
    <w:p w14:paraId="0E9630E0" w14:textId="492D2FDB" w:rsidR="001568D7" w:rsidRDefault="00D73FC6" w:rsidP="001568D7">
      <w:pPr>
        <w:jc w:val="center"/>
      </w:pPr>
      <w:r w:rsidRPr="00D73FC6">
        <w:rPr>
          <w:noProof/>
          <w:lang w:val="en-US"/>
        </w:rPr>
        <w:drawing>
          <wp:inline distT="0" distB="0" distL="0" distR="0" wp14:anchorId="7FB5EBA2" wp14:editId="4A23597F">
            <wp:extent cx="4559300" cy="2476500"/>
            <wp:effectExtent l="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59300" cy="2476500"/>
                    </a:xfrm>
                    <a:prstGeom prst="rect">
                      <a:avLst/>
                    </a:prstGeom>
                    <a:noFill/>
                    <a:ln>
                      <a:noFill/>
                    </a:ln>
                  </pic:spPr>
                </pic:pic>
              </a:graphicData>
            </a:graphic>
          </wp:inline>
        </w:drawing>
      </w:r>
    </w:p>
    <w:p w14:paraId="32DDB68A" w14:textId="77777777" w:rsidR="001568D7" w:rsidRDefault="001568D7" w:rsidP="001568D7">
      <w:pPr>
        <w:jc w:val="center"/>
      </w:pPr>
    </w:p>
    <w:p w14:paraId="7EB08DF4" w14:textId="77777777" w:rsidR="001568D7" w:rsidRDefault="001568D7" w:rsidP="00BA548B">
      <w:pPr>
        <w:jc w:val="both"/>
      </w:pPr>
      <w:r>
        <w:t>En cuanto al muestreo del día 8 de junio se observa lo siguiente. Aunque no han alcanzado la misma altura que en el muestreo anterior (menos días tras la siega en este caso) se observan diferencias estadísticamente significativas entre las parcelas tratadas y las no tratadas. No se observan diferencias estadísticamente significativas entre tratamientos de riego</w:t>
      </w:r>
      <w:r w:rsidR="00BA548B">
        <w:t xml:space="preserve"> debido entre otras cosas a las lluvias caídas.</w:t>
      </w:r>
    </w:p>
    <w:p w14:paraId="056C4E01" w14:textId="77777777" w:rsidR="008319BF" w:rsidRDefault="008319BF" w:rsidP="001568D7">
      <w:pPr>
        <w:jc w:val="center"/>
      </w:pPr>
    </w:p>
    <w:p w14:paraId="26F92234" w14:textId="77777777" w:rsidR="008319BF" w:rsidRDefault="008319BF" w:rsidP="001568D7">
      <w:pPr>
        <w:jc w:val="center"/>
      </w:pPr>
    </w:p>
    <w:p w14:paraId="5642CC94" w14:textId="77777777" w:rsidR="001568D7" w:rsidRDefault="001568D7" w:rsidP="001568D7">
      <w:pPr>
        <w:jc w:val="center"/>
      </w:pPr>
      <w:r w:rsidRPr="001568D7">
        <w:rPr>
          <w:noProof/>
          <w:lang w:val="en-US"/>
        </w:rPr>
        <w:lastRenderedPageBreak/>
        <w:drawing>
          <wp:inline distT="0" distB="0" distL="0" distR="0" wp14:anchorId="62A0AD3F" wp14:editId="49232FB7">
            <wp:extent cx="4572000" cy="2743200"/>
            <wp:effectExtent l="19050" t="0" r="0" b="0"/>
            <wp:docPr id="13" name="Objeto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572000" cy="2743200"/>
                      <a:chOff x="0" y="0"/>
                      <a:chExt cx="4572000" cy="2743200"/>
                    </a:xfrm>
                  </a:grpSpPr>
                  <a:grpSp>
                    <a:nvGrpSpPr>
                      <a:cNvPr id="17" name="16 Grupo"/>
                      <a:cNvGrpSpPr/>
                    </a:nvGrpSpPr>
                    <a:grpSpPr>
                      <a:xfrm>
                        <a:off x="0" y="0"/>
                        <a:ext cx="4572000" cy="2743200"/>
                        <a:chOff x="0" y="0"/>
                        <a:chExt cx="4572000" cy="2743200"/>
                      </a:xfrm>
                    </a:grpSpPr>
                    <a:graphicFrame>
                      <a:nvGraphicFramePr>
                        <a:cNvPr id="3" name="2 Gráfico"/>
                        <a:cNvGraphicFramePr/>
                      </a:nvGraphicFramePr>
                      <a:graphic>
                        <a:graphicData uri="http://schemas.openxmlformats.org/drawingml/2006/chart">
                          <c:chart xmlns:c="http://schemas.openxmlformats.org/drawingml/2006/chart" xmlns:r="http://schemas.openxmlformats.org/officeDocument/2006/relationships" r:id="rId20"/>
                        </a:graphicData>
                      </a:graphic>
                      <a:xfrm>
                        <a:off x="0" y="0"/>
                        <a:ext cx="4572000" cy="2743200"/>
                      </a:xfrm>
                    </a:graphicFrame>
                    <a:sp>
                      <a:nvSpPr>
                        <a:cNvPr id="11" name="10 CuadroTexto"/>
                        <a:cNvSpPr txBox="1"/>
                      </a:nvSpPr>
                      <a:spPr>
                        <a:xfrm>
                          <a:off x="914400" y="1190625"/>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12" name="11 CuadroTexto"/>
                        <a:cNvSpPr txBox="1"/>
                      </a:nvSpPr>
                      <a:spPr>
                        <a:xfrm>
                          <a:off x="1524000" y="1181100"/>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13" name="12 CuadroTexto"/>
                        <a:cNvSpPr txBox="1"/>
                      </a:nvSpPr>
                      <a:spPr>
                        <a:xfrm>
                          <a:off x="2133600" y="1200150"/>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14" name="13 CuadroTexto"/>
                        <a:cNvSpPr txBox="1"/>
                      </a:nvSpPr>
                      <a:spPr>
                        <a:xfrm>
                          <a:off x="2762250" y="1266825"/>
                          <a:ext cx="25878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sp>
                      <a:nvSpPr>
                        <a:cNvPr id="15" name="14 CuadroTexto"/>
                        <a:cNvSpPr txBox="1"/>
                      </a:nvSpPr>
                      <a:spPr>
                        <a:xfrm>
                          <a:off x="3371850" y="1238250"/>
                          <a:ext cx="25878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sp>
                      <a:nvSpPr>
                        <a:cNvPr id="16" name="15 CuadroTexto"/>
                        <a:cNvSpPr txBox="1"/>
                      </a:nvSpPr>
                      <a:spPr>
                        <a:xfrm>
                          <a:off x="3990975" y="1266825"/>
                          <a:ext cx="25878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grpSp>
                </lc:lockedCanvas>
              </a:graphicData>
            </a:graphic>
          </wp:inline>
        </w:drawing>
      </w:r>
    </w:p>
    <w:p w14:paraId="3EA1F451" w14:textId="0D1ACA71" w:rsidR="008319BF" w:rsidRDefault="008319BF" w:rsidP="008319BF">
      <w:pPr>
        <w:jc w:val="both"/>
      </w:pPr>
      <w:r>
        <w:t>En el cuarto muestreo (1 de julio) las parcelas ya han vuelto a igualarse, no existiendo diferencias estadísticamente significativas entre tratar o no con TE y tan solo existe una diferencia  entre los diferentes tipos de riegos, las parcelas tratadas con 100 y 60% de la ETC presenta mayor altura que las de 30%de la ETC, que hay que recordar que presentaban un aspecto muy malo en esta época.</w:t>
      </w:r>
    </w:p>
    <w:p w14:paraId="66268F94" w14:textId="77777777" w:rsidR="008319BF" w:rsidRDefault="008319BF" w:rsidP="001568D7">
      <w:pPr>
        <w:jc w:val="center"/>
      </w:pPr>
    </w:p>
    <w:p w14:paraId="5BAF2075" w14:textId="7F000831" w:rsidR="00775C9B" w:rsidRDefault="008319BF" w:rsidP="004D302C">
      <w:pPr>
        <w:jc w:val="both"/>
      </w:pPr>
      <w:r w:rsidRPr="008319BF">
        <w:rPr>
          <w:noProof/>
          <w:lang w:val="en-US"/>
        </w:rPr>
        <w:drawing>
          <wp:inline distT="0" distB="0" distL="0" distR="0" wp14:anchorId="7A46A636" wp14:editId="3C3CAE85">
            <wp:extent cx="4978400" cy="2590800"/>
            <wp:effectExtent l="0" t="0" r="0" b="0"/>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78400" cy="2590800"/>
                    </a:xfrm>
                    <a:prstGeom prst="rect">
                      <a:avLst/>
                    </a:prstGeom>
                    <a:noFill/>
                    <a:ln>
                      <a:noFill/>
                    </a:ln>
                  </pic:spPr>
                </pic:pic>
              </a:graphicData>
            </a:graphic>
          </wp:inline>
        </w:drawing>
      </w:r>
    </w:p>
    <w:p w14:paraId="69247819" w14:textId="722544EC" w:rsidR="008319BF" w:rsidRDefault="007E745A" w:rsidP="004D302C">
      <w:pPr>
        <w:jc w:val="both"/>
      </w:pPr>
      <w:r>
        <w:t>Y en el último muestreo  vuelve a ocurrir lo mismo no hay diferencia ya de altura significativa entre tratamientos aunque si algunas diferencias mínimas en cuanto a los riegos.</w:t>
      </w:r>
    </w:p>
    <w:p w14:paraId="3F4744E0" w14:textId="69FB4F77" w:rsidR="008319BF" w:rsidRDefault="008319BF" w:rsidP="004D302C">
      <w:pPr>
        <w:jc w:val="both"/>
      </w:pPr>
      <w:r w:rsidRPr="008319BF">
        <w:rPr>
          <w:noProof/>
          <w:lang w:val="en-US"/>
        </w:rPr>
        <w:lastRenderedPageBreak/>
        <w:drawing>
          <wp:inline distT="0" distB="0" distL="0" distR="0" wp14:anchorId="1E3F17A6" wp14:editId="0267FA55">
            <wp:extent cx="4978400" cy="2590800"/>
            <wp:effectExtent l="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8400" cy="2590800"/>
                    </a:xfrm>
                    <a:prstGeom prst="rect">
                      <a:avLst/>
                    </a:prstGeom>
                    <a:noFill/>
                    <a:ln>
                      <a:noFill/>
                    </a:ln>
                  </pic:spPr>
                </pic:pic>
              </a:graphicData>
            </a:graphic>
          </wp:inline>
        </w:drawing>
      </w:r>
    </w:p>
    <w:p w14:paraId="2C2A0FA1" w14:textId="77777777" w:rsidR="008319BF" w:rsidRDefault="008319BF" w:rsidP="004D302C">
      <w:pPr>
        <w:jc w:val="both"/>
      </w:pPr>
    </w:p>
    <w:p w14:paraId="1AD1F864" w14:textId="5BF6FBD7" w:rsidR="007E745A" w:rsidRDefault="007E745A" w:rsidP="004D302C">
      <w:pPr>
        <w:jc w:val="both"/>
      </w:pPr>
      <w:r>
        <w:t xml:space="preserve">La medición de la altura del </w:t>
      </w:r>
      <w:r w:rsidR="00E40B78">
        <w:t>césped</w:t>
      </w:r>
      <w:r>
        <w:t xml:space="preserve"> durante el ensayo nos muestra que el TE es efectivo durante la época de crecimiento vegetativo del césped pero en cuanto éste entra en latencia debido al calor </w:t>
      </w:r>
      <w:r w:rsidR="00E40B78">
        <w:t>el efecto del TE desaparece.</w:t>
      </w:r>
    </w:p>
    <w:p w14:paraId="2D284810" w14:textId="77777777" w:rsidR="00E40B78" w:rsidRDefault="00E40B78" w:rsidP="004D302C">
      <w:pPr>
        <w:jc w:val="both"/>
      </w:pPr>
    </w:p>
    <w:p w14:paraId="687D0869" w14:textId="77777777" w:rsidR="0045075C" w:rsidRPr="0045075C" w:rsidRDefault="0045075C" w:rsidP="004D302C">
      <w:pPr>
        <w:jc w:val="both"/>
        <w:rPr>
          <w:b/>
        </w:rPr>
      </w:pPr>
      <w:r w:rsidRPr="0045075C">
        <w:rPr>
          <w:b/>
        </w:rPr>
        <w:t>4.- Estrés hídrico</w:t>
      </w:r>
    </w:p>
    <w:p w14:paraId="1FB8912B" w14:textId="437B5397" w:rsidR="0060639D" w:rsidRDefault="0045075C" w:rsidP="004D302C">
      <w:pPr>
        <w:jc w:val="both"/>
      </w:pPr>
      <w:r>
        <w:t xml:space="preserve">Se cogieron de cada parcela </w:t>
      </w:r>
      <w:r w:rsidR="0060639D">
        <w:t>10</w:t>
      </w:r>
      <w:r w:rsidR="00E40B78">
        <w:t>-20</w:t>
      </w:r>
      <w:r>
        <w:t xml:space="preserve"> brotes de </w:t>
      </w:r>
      <w:r w:rsidRPr="0045075C">
        <w:rPr>
          <w:i/>
        </w:rPr>
        <w:t>Poa pratensis</w:t>
      </w:r>
      <w:r>
        <w:t xml:space="preserve"> en perfecto estado</w:t>
      </w:r>
      <w:r w:rsidR="0060639D">
        <w:t xml:space="preserve"> (nuevos, sin haber sido rasgados por la siega)</w:t>
      </w:r>
      <w:r>
        <w:t xml:space="preserve"> y tras pesarlos </w:t>
      </w:r>
      <w:r w:rsidRPr="0045075C">
        <w:rPr>
          <w:i/>
        </w:rPr>
        <w:t>in situ</w:t>
      </w:r>
      <w:r>
        <w:t xml:space="preserve">, se metieron en un tubo de ensayo con agua durante unas 6 horas dando tiempo a que se hidrataran. Posteriormente y en laboratorio, se volvieron a pesar, siendo la diferencia de pesada el agua que han absorbido y por tanto a más agua absorbida mayor grado de estrés presentaban en campo. Se </w:t>
      </w:r>
      <w:r w:rsidR="0060639D">
        <w:t>muestra</w:t>
      </w:r>
      <w:r>
        <w:t xml:space="preserve">, </w:t>
      </w:r>
      <w:r w:rsidR="0060639D">
        <w:t xml:space="preserve">el </w:t>
      </w:r>
      <w:r>
        <w:t>último muestreo pues el anterior se realizó la pesada con 2 balanzas distintas que hizo que hubiese errores muy grandes de diferencia de pesada.</w:t>
      </w:r>
      <w:r w:rsidR="0060639D">
        <w:t xml:space="preserve"> </w:t>
      </w:r>
    </w:p>
    <w:p w14:paraId="06A5DD1D" w14:textId="77777777" w:rsidR="0060639D" w:rsidRDefault="0060639D" w:rsidP="004D302C">
      <w:pPr>
        <w:jc w:val="both"/>
      </w:pPr>
    </w:p>
    <w:p w14:paraId="242067BF" w14:textId="77777777" w:rsidR="0045075C" w:rsidRDefault="0060639D" w:rsidP="004D302C">
      <w:pPr>
        <w:jc w:val="both"/>
      </w:pPr>
      <w:r>
        <w:t>Como se aprecia, los resultados son bastante erráticos y poco concluyentes, siendo mínimas las diferencias, debido a un cúmulo de situaciones y errores:</w:t>
      </w:r>
    </w:p>
    <w:p w14:paraId="0A38C56F" w14:textId="2FC0A128" w:rsidR="0060639D" w:rsidRDefault="0060639D" w:rsidP="0060639D">
      <w:pPr>
        <w:pStyle w:val="ListParagraph"/>
        <w:numPr>
          <w:ilvl w:val="0"/>
          <w:numId w:val="1"/>
        </w:numPr>
        <w:jc w:val="both"/>
      </w:pPr>
      <w:r>
        <w:t>Poca muestra por parcela</w:t>
      </w:r>
      <w:r w:rsidR="00E40B78">
        <w:t>.</w:t>
      </w:r>
    </w:p>
    <w:p w14:paraId="3EFAEBE5" w14:textId="101C3AD3" w:rsidR="0060639D" w:rsidRDefault="0060639D" w:rsidP="0060639D">
      <w:pPr>
        <w:pStyle w:val="ListParagraph"/>
        <w:numPr>
          <w:ilvl w:val="0"/>
          <w:numId w:val="1"/>
        </w:numPr>
        <w:jc w:val="both"/>
      </w:pPr>
      <w:r>
        <w:t>Poca sensibilidad de la balanza (aprecia la centésima) quizás hubiese sido mejor con una balanza que apreciase a la milésima</w:t>
      </w:r>
      <w:r w:rsidR="00E40B78">
        <w:t>.</w:t>
      </w:r>
    </w:p>
    <w:p w14:paraId="3B388F5A" w14:textId="77777777" w:rsidR="0060639D" w:rsidRDefault="0060639D" w:rsidP="0060639D">
      <w:pPr>
        <w:pStyle w:val="ListParagraph"/>
        <w:numPr>
          <w:ilvl w:val="0"/>
          <w:numId w:val="1"/>
        </w:numPr>
        <w:jc w:val="both"/>
      </w:pPr>
      <w:r>
        <w:t>Mucha lluvia que impide el estrés del césped.</w:t>
      </w:r>
    </w:p>
    <w:p w14:paraId="03E03D66" w14:textId="6079D35D" w:rsidR="0060639D" w:rsidRDefault="0060639D" w:rsidP="00E40B78">
      <w:pPr>
        <w:ind w:left="705"/>
        <w:jc w:val="both"/>
      </w:pPr>
    </w:p>
    <w:p w14:paraId="4CA03364" w14:textId="49644117" w:rsidR="0045075C" w:rsidRDefault="00E40B78" w:rsidP="004D302C">
      <w:pPr>
        <w:jc w:val="both"/>
      </w:pPr>
      <w:r>
        <w:t>Se expone una gráfica en la que se observa el resultado errático de esta medida.</w:t>
      </w:r>
    </w:p>
    <w:p w14:paraId="38E06C27" w14:textId="77777777" w:rsidR="0045075C" w:rsidRDefault="0060639D" w:rsidP="0060639D">
      <w:pPr>
        <w:jc w:val="center"/>
      </w:pPr>
      <w:r>
        <w:object w:dxaOrig="7200" w:dyaOrig="4082" w14:anchorId="65EA538C">
          <v:shape id="_x0000_i1028" type="#_x0000_t75" style="width:5in;height:204pt" o:ole="">
            <v:imagedata r:id="rId23" o:title=""/>
          </v:shape>
          <o:OLEObject Type="Embed" ProgID="Excel.Sheet.12" ShapeID="_x0000_i1028" DrawAspect="Content" ObjectID="_1255765293" r:id="rId24"/>
        </w:object>
      </w:r>
    </w:p>
    <w:p w14:paraId="14A1F26E" w14:textId="77777777" w:rsidR="0060639D" w:rsidRDefault="0060639D" w:rsidP="004A7AD7"/>
    <w:p w14:paraId="700E9BAE" w14:textId="77777777" w:rsidR="00343626" w:rsidRDefault="004A7AD7" w:rsidP="00343626">
      <w:pPr>
        <w:rPr>
          <w:b/>
        </w:rPr>
      </w:pPr>
      <w:r w:rsidRPr="004A7AD7">
        <w:rPr>
          <w:b/>
        </w:rPr>
        <w:t>5.- Recortes de siega</w:t>
      </w:r>
    </w:p>
    <w:p w14:paraId="1D684DFF" w14:textId="381395D6" w:rsidR="004A7AD7" w:rsidRPr="00343626" w:rsidRDefault="00343626" w:rsidP="00C15546">
      <w:pPr>
        <w:jc w:val="both"/>
        <w:rPr>
          <w:b/>
        </w:rPr>
      </w:pPr>
      <w:r>
        <w:t>S</w:t>
      </w:r>
      <w:r w:rsidR="004A7AD7">
        <w:t>e segaron las 18 parcelas y se obtuvo tanto el peso fresco de cada una como el peso seco tras meterlas en est</w:t>
      </w:r>
      <w:r w:rsidR="00B80DF2">
        <w:t>ufa a 110 ºC durante 24 h. Como se puede observar en las siguientes gráficas hubieron diferencias entre la cantidad de recortes recogidas con o sin tratamiento.</w:t>
      </w:r>
    </w:p>
    <w:p w14:paraId="4584ED9A" w14:textId="77777777" w:rsidR="004A7AD7" w:rsidRDefault="004A7AD7" w:rsidP="004A7AD7"/>
    <w:p w14:paraId="179C0F1B" w14:textId="77777777" w:rsidR="004A7AD7" w:rsidRDefault="00B80DF2" w:rsidP="00B80DF2">
      <w:pPr>
        <w:jc w:val="center"/>
      </w:pPr>
      <w:r w:rsidRPr="00B80DF2">
        <w:rPr>
          <w:noProof/>
          <w:lang w:val="en-US"/>
        </w:rPr>
        <w:drawing>
          <wp:inline distT="0" distB="0" distL="0" distR="0" wp14:anchorId="69941A6B" wp14:editId="47B8FAEE">
            <wp:extent cx="4572000" cy="2743200"/>
            <wp:effectExtent l="0" t="0" r="0" b="0"/>
            <wp:docPr id="17"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8FC3056" w14:textId="77777777" w:rsidR="00B80DF2" w:rsidRDefault="00B80DF2" w:rsidP="00B80DF2">
      <w:pPr>
        <w:jc w:val="center"/>
      </w:pPr>
      <w:r w:rsidRPr="00B80DF2">
        <w:rPr>
          <w:noProof/>
          <w:lang w:val="en-US"/>
        </w:rPr>
        <w:lastRenderedPageBreak/>
        <w:drawing>
          <wp:inline distT="0" distB="0" distL="0" distR="0" wp14:anchorId="622AEA96" wp14:editId="2376714F">
            <wp:extent cx="4572000" cy="2743200"/>
            <wp:effectExtent l="19050" t="0" r="19050" b="0"/>
            <wp:docPr id="18"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DD72F8D" w14:textId="77777777" w:rsidR="00B80DF2" w:rsidRDefault="00B80DF2" w:rsidP="00B80DF2"/>
    <w:p w14:paraId="23482C09" w14:textId="77777777" w:rsidR="00B80DF2" w:rsidRDefault="002A2873" w:rsidP="002A2873">
      <w:pPr>
        <w:jc w:val="both"/>
      </w:pPr>
      <w:r>
        <w:t>Al no haber</w:t>
      </w:r>
      <w:r w:rsidR="00B80DF2">
        <w:t xml:space="preserve"> empezado aun (a fecha 12 de mayo) los riegos diferenciales, parece más lógico</w:t>
      </w:r>
      <w:r w:rsidR="001264D8">
        <w:t xml:space="preserve"> realizar la comparación entre las 9 parcelas tratadas con TE y las no tratadas, ob</w:t>
      </w:r>
      <w:r>
        <w:t>teniéndose las siguientes gráficas en las que se ve que el tratamiento implica una fuerte reducción de los restos de siega recolectados siendo esta diferencia estadísticamente significativa.</w:t>
      </w:r>
    </w:p>
    <w:p w14:paraId="22CE19C2" w14:textId="77777777" w:rsidR="001264D8" w:rsidRDefault="001264D8" w:rsidP="00B80DF2"/>
    <w:p w14:paraId="57BEDBB3" w14:textId="77777777" w:rsidR="001264D8" w:rsidRDefault="002A2873" w:rsidP="002A2873">
      <w:pPr>
        <w:jc w:val="center"/>
      </w:pPr>
      <w:r w:rsidRPr="002A2873">
        <w:rPr>
          <w:noProof/>
          <w:lang w:val="en-US"/>
        </w:rPr>
        <w:drawing>
          <wp:inline distT="0" distB="0" distL="0" distR="0" wp14:anchorId="11E59DFF" wp14:editId="30EAFF41">
            <wp:extent cx="4572000" cy="2743200"/>
            <wp:effectExtent l="19050" t="0" r="19050" b="0"/>
            <wp:docPr id="20"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FFF5305" w14:textId="77777777" w:rsidR="001264D8" w:rsidRDefault="001264D8" w:rsidP="00B80DF2"/>
    <w:p w14:paraId="1120BD5D" w14:textId="77777777" w:rsidR="001264D8" w:rsidRDefault="001264D8" w:rsidP="00B80DF2"/>
    <w:p w14:paraId="300D4465" w14:textId="77777777" w:rsidR="001264D8" w:rsidRDefault="001264D8" w:rsidP="00B80DF2"/>
    <w:p w14:paraId="0805A598" w14:textId="77777777" w:rsidR="001264D8" w:rsidRDefault="001264D8" w:rsidP="00B80DF2"/>
    <w:p w14:paraId="5BAE75F5" w14:textId="77777777" w:rsidR="001264D8" w:rsidRDefault="001264D8" w:rsidP="00B80DF2"/>
    <w:p w14:paraId="4EF02B9E" w14:textId="77777777" w:rsidR="001264D8" w:rsidRDefault="001264D8" w:rsidP="002A2873">
      <w:pPr>
        <w:jc w:val="center"/>
      </w:pPr>
      <w:r w:rsidRPr="001264D8">
        <w:rPr>
          <w:noProof/>
          <w:lang w:val="en-US"/>
        </w:rPr>
        <w:lastRenderedPageBreak/>
        <w:drawing>
          <wp:inline distT="0" distB="0" distL="0" distR="0" wp14:anchorId="424F1C42" wp14:editId="6FFBD9EE">
            <wp:extent cx="4572000" cy="2743200"/>
            <wp:effectExtent l="19050" t="0" r="19050" b="0"/>
            <wp:docPr id="19"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EC630A6" w14:textId="77777777" w:rsidR="002A2873" w:rsidRDefault="002A2873" w:rsidP="002A2873"/>
    <w:p w14:paraId="444551DB" w14:textId="77777777" w:rsidR="002A2873" w:rsidRDefault="002A2873" w:rsidP="002A2873">
      <w:pPr>
        <w:jc w:val="both"/>
      </w:pPr>
      <w:r>
        <w:t>En cuanto a los resultados del muestreo del 8 de junio, tras los 3 tratamientos con TE, tras 15 días de riegos diferenciales (pero con lluvias) y tras tan sólo 5 días después de la siega, el peso fresco por parcela obtenido es el siguiente:</w:t>
      </w:r>
    </w:p>
    <w:p w14:paraId="32621AA6" w14:textId="77777777" w:rsidR="002A2873" w:rsidRDefault="002A2873" w:rsidP="002A2873"/>
    <w:p w14:paraId="78A50ED8" w14:textId="77777777" w:rsidR="002A2873" w:rsidRDefault="00B820A7" w:rsidP="00B820A7">
      <w:pPr>
        <w:jc w:val="center"/>
      </w:pPr>
      <w:r w:rsidRPr="00B820A7">
        <w:rPr>
          <w:noProof/>
          <w:lang w:val="en-US"/>
        </w:rPr>
        <w:drawing>
          <wp:inline distT="0" distB="0" distL="0" distR="0" wp14:anchorId="2BE46404" wp14:editId="73DDBE4C">
            <wp:extent cx="4572000" cy="2743200"/>
            <wp:effectExtent l="19050" t="0" r="0" b="0"/>
            <wp:docPr id="21" name="Objeto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572000" cy="2743200"/>
                      <a:chOff x="0" y="0"/>
                      <a:chExt cx="4572000" cy="2743200"/>
                    </a:xfrm>
                  </a:grpSpPr>
                  <a:grpSp>
                    <a:nvGrpSpPr>
                      <a:cNvPr id="18" name="17 Grupo"/>
                      <a:cNvGrpSpPr/>
                    </a:nvGrpSpPr>
                    <a:grpSpPr>
                      <a:xfrm>
                        <a:off x="0" y="0"/>
                        <a:ext cx="4572000" cy="2743200"/>
                        <a:chOff x="0" y="0"/>
                        <a:chExt cx="4572000" cy="2743200"/>
                      </a:xfrm>
                    </a:grpSpPr>
                    <a:graphicFrame>
                      <a:nvGraphicFramePr>
                        <a:cNvPr id="8" name="7 Gráfico"/>
                        <a:cNvGraphicFramePr/>
                      </a:nvGraphicFramePr>
                      <a:graphic>
                        <a:graphicData uri="http://schemas.openxmlformats.org/drawingml/2006/chart">
                          <c:chart xmlns:c="http://schemas.openxmlformats.org/drawingml/2006/chart" xmlns:r="http://schemas.openxmlformats.org/officeDocument/2006/relationships" r:id="rId29"/>
                        </a:graphicData>
                      </a:graphic>
                      <a:xfrm>
                        <a:off x="0" y="0"/>
                        <a:ext cx="4572000" cy="2743200"/>
                      </a:xfrm>
                    </a:graphicFrame>
                    <a:sp>
                      <a:nvSpPr>
                        <a:cNvPr id="12" name="11 CuadroTexto"/>
                        <a:cNvSpPr txBox="1"/>
                      </a:nvSpPr>
                      <a:spPr>
                        <a:xfrm>
                          <a:off x="866775" y="752475"/>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13" name="12 CuadroTexto"/>
                        <a:cNvSpPr txBox="1"/>
                      </a:nvSpPr>
                      <a:spPr>
                        <a:xfrm>
                          <a:off x="1485900" y="914400"/>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14" name="13 CuadroTexto"/>
                        <a:cNvSpPr txBox="1"/>
                      </a:nvSpPr>
                      <a:spPr>
                        <a:xfrm>
                          <a:off x="2085975" y="619125"/>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15" name="14 CuadroTexto"/>
                        <a:cNvSpPr txBox="1"/>
                      </a:nvSpPr>
                      <a:spPr>
                        <a:xfrm>
                          <a:off x="2743200" y="1428750"/>
                          <a:ext cx="25878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sp>
                      <a:nvSpPr>
                        <a:cNvPr id="16" name="15 CuadroTexto"/>
                        <a:cNvSpPr txBox="1"/>
                      </a:nvSpPr>
                      <a:spPr>
                        <a:xfrm>
                          <a:off x="3352800" y="1400175"/>
                          <a:ext cx="25878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sp>
                      <a:nvSpPr>
                        <a:cNvPr id="17" name="16 CuadroTexto"/>
                        <a:cNvSpPr txBox="1"/>
                      </a:nvSpPr>
                      <a:spPr>
                        <a:xfrm>
                          <a:off x="4000500" y="1123950"/>
                          <a:ext cx="25878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grpSp>
                </lc:lockedCanvas>
              </a:graphicData>
            </a:graphic>
          </wp:inline>
        </w:drawing>
      </w:r>
    </w:p>
    <w:p w14:paraId="6F376BAD" w14:textId="77777777" w:rsidR="00B820A7" w:rsidRDefault="00B820A7" w:rsidP="00B820A7"/>
    <w:p w14:paraId="3C2ACBC0" w14:textId="77777777" w:rsidR="00B820A7" w:rsidRDefault="00B820A7" w:rsidP="00B820A7">
      <w:r>
        <w:t xml:space="preserve">Como se ve, </w:t>
      </w:r>
      <w:r w:rsidR="0099204B">
        <w:t>hay diferencias estadísticamente significativas si se comparan las parcelas tratadas o no, pero no hay diferencias entre tipos de riego, probablemente por la lluvia.</w:t>
      </w:r>
    </w:p>
    <w:p w14:paraId="50D760FC" w14:textId="77777777" w:rsidR="00082022" w:rsidRDefault="00082022" w:rsidP="00B820A7"/>
    <w:p w14:paraId="71B09463" w14:textId="77777777" w:rsidR="00082022" w:rsidRDefault="00082022" w:rsidP="00C15546">
      <w:pPr>
        <w:jc w:val="both"/>
      </w:pPr>
      <w:r>
        <w:t>Los recortes de siega de este día se enviaron a la UPV y se volvieron a pesar dando unos valores totalmente diferentes (ver figura siguiente) aunque las diferencias entre factores eran iguales.</w:t>
      </w:r>
    </w:p>
    <w:p w14:paraId="1E3988F0" w14:textId="77777777" w:rsidR="00FB1AC9" w:rsidRDefault="00082022" w:rsidP="00B820A7">
      <w:r w:rsidRPr="00082022">
        <w:rPr>
          <w:noProof/>
          <w:lang w:val="en-US"/>
        </w:rPr>
        <w:lastRenderedPageBreak/>
        <w:drawing>
          <wp:inline distT="0" distB="0" distL="0" distR="0" wp14:anchorId="1CDA6971" wp14:editId="020BC309">
            <wp:extent cx="4572000" cy="2743200"/>
            <wp:effectExtent l="19050" t="0" r="0" b="0"/>
            <wp:docPr id="3" name="Objet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572000" cy="2743200"/>
                      <a:chOff x="0" y="0"/>
                      <a:chExt cx="4572000" cy="2743200"/>
                    </a:xfrm>
                  </a:grpSpPr>
                  <a:grpSp>
                    <a:nvGrpSpPr>
                      <a:cNvPr id="27" name="26 Grupo"/>
                      <a:cNvGrpSpPr/>
                    </a:nvGrpSpPr>
                    <a:grpSpPr>
                      <a:xfrm>
                        <a:off x="0" y="0"/>
                        <a:ext cx="4572000" cy="2743200"/>
                        <a:chOff x="0" y="0"/>
                        <a:chExt cx="4572000" cy="2743200"/>
                      </a:xfrm>
                    </a:grpSpPr>
                    <a:graphicFrame>
                      <a:nvGraphicFramePr>
                        <a:cNvPr id="20" name="19 Gráfico"/>
                        <a:cNvGraphicFramePr/>
                      </a:nvGraphicFramePr>
                      <a:graphic>
                        <a:graphicData uri="http://schemas.openxmlformats.org/drawingml/2006/chart">
                          <c:chart xmlns:c="http://schemas.openxmlformats.org/drawingml/2006/chart" xmlns:r="http://schemas.openxmlformats.org/officeDocument/2006/relationships" r:id="rId30"/>
                        </a:graphicData>
                      </a:graphic>
                      <a:xfrm>
                        <a:off x="0" y="0"/>
                        <a:ext cx="4572000" cy="2743200"/>
                      </a:xfrm>
                    </a:graphicFrame>
                    <a:sp>
                      <a:nvSpPr>
                        <a:cNvPr id="21" name="20 CuadroTexto"/>
                        <a:cNvSpPr txBox="1"/>
                      </a:nvSpPr>
                      <a:spPr>
                        <a:xfrm>
                          <a:off x="914400" y="809625"/>
                          <a:ext cx="25224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22" name="21 CuadroTexto"/>
                        <a:cNvSpPr txBox="1"/>
                      </a:nvSpPr>
                      <a:spPr>
                        <a:xfrm>
                          <a:off x="1533525" y="828675"/>
                          <a:ext cx="25224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23" name="22 CuadroTexto"/>
                        <a:cNvSpPr txBox="1"/>
                      </a:nvSpPr>
                      <a:spPr>
                        <a:xfrm>
                          <a:off x="2152650" y="485775"/>
                          <a:ext cx="25224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24" name="23 CuadroTexto"/>
                        <a:cNvSpPr txBox="1"/>
                      </a:nvSpPr>
                      <a:spPr>
                        <a:xfrm>
                          <a:off x="2743200" y="1428750"/>
                          <a:ext cx="25878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sp>
                      <a:nvSpPr>
                        <a:cNvPr id="25" name="24 CuadroTexto"/>
                        <a:cNvSpPr txBox="1"/>
                      </a:nvSpPr>
                      <a:spPr>
                        <a:xfrm>
                          <a:off x="3381375" y="1219200"/>
                          <a:ext cx="25878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sp>
                      <a:nvSpPr>
                        <a:cNvPr id="26" name="25 CuadroTexto"/>
                        <a:cNvSpPr txBox="1"/>
                      </a:nvSpPr>
                      <a:spPr>
                        <a:xfrm>
                          <a:off x="3971925" y="1133475"/>
                          <a:ext cx="25878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b</a:t>
                            </a:r>
                          </a:p>
                        </a:txBody>
                        <a:useSpRect/>
                      </a:txSp>
                      <a:style>
                        <a:lnRef idx="0">
                          <a:scrgbClr r="0" g="0" b="0"/>
                        </a:lnRef>
                        <a:fillRef idx="0">
                          <a:scrgbClr r="0" g="0" b="0"/>
                        </a:fillRef>
                        <a:effectRef idx="0">
                          <a:scrgbClr r="0" g="0" b="0"/>
                        </a:effectRef>
                        <a:fontRef idx="minor">
                          <a:schemeClr val="tx1"/>
                        </a:fontRef>
                      </a:style>
                    </a:sp>
                  </a:grpSp>
                </lc:lockedCanvas>
              </a:graphicData>
            </a:graphic>
          </wp:inline>
        </w:drawing>
      </w:r>
    </w:p>
    <w:p w14:paraId="2047131D" w14:textId="77777777" w:rsidR="00FB1AC9" w:rsidRDefault="00FB1AC9" w:rsidP="00B820A7"/>
    <w:p w14:paraId="61B514A7" w14:textId="77777777" w:rsidR="00082022" w:rsidRDefault="00082022" w:rsidP="00B820A7">
      <w:r>
        <w:t>Se secaron en estufa y se determinó el peso seco que se muestra a continuación:</w:t>
      </w:r>
    </w:p>
    <w:p w14:paraId="7AE631B1" w14:textId="77777777" w:rsidR="00082022" w:rsidRDefault="00082022" w:rsidP="00B820A7"/>
    <w:p w14:paraId="6C0D4A22" w14:textId="77777777" w:rsidR="00082022" w:rsidRDefault="00082022" w:rsidP="00B820A7">
      <w:r w:rsidRPr="00082022">
        <w:rPr>
          <w:noProof/>
          <w:lang w:val="en-US"/>
        </w:rPr>
        <w:drawing>
          <wp:inline distT="0" distB="0" distL="0" distR="0" wp14:anchorId="1845DF7A" wp14:editId="4B9B0F6F">
            <wp:extent cx="4572000" cy="2724150"/>
            <wp:effectExtent l="19050" t="0" r="19050" b="0"/>
            <wp:docPr id="4"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4E1FDDA" w14:textId="30A831EF" w:rsidR="00FB1AC9" w:rsidRDefault="00082022" w:rsidP="00113EC3">
      <w:pPr>
        <w:jc w:val="both"/>
      </w:pPr>
      <w:r>
        <w:t>Como se ve, existen diferencias de nuevo entre parcelas tratadas o no pero no existen entre tratamientos de riego.</w:t>
      </w:r>
      <w:r w:rsidR="00113EC3">
        <w:t xml:space="preserve"> En cambio, en los últimos 2 muestreos, y debido a las altas temperaturas que hicieron que </w:t>
      </w:r>
      <w:r w:rsidR="00113EC3" w:rsidRPr="00113EC3">
        <w:rPr>
          <w:i/>
        </w:rPr>
        <w:t xml:space="preserve">P. </w:t>
      </w:r>
      <w:proofErr w:type="spellStart"/>
      <w:r w:rsidR="00113EC3" w:rsidRPr="00113EC3">
        <w:rPr>
          <w:i/>
        </w:rPr>
        <w:t>pratensis</w:t>
      </w:r>
      <w:proofErr w:type="spellEnd"/>
      <w:r w:rsidR="00113EC3">
        <w:t xml:space="preserve"> entrará en latencia, no se observaron diferencias estadísticamente significativas entre pesos según tratamiento ni riego. Se muestran los resultados a continuación.</w:t>
      </w:r>
    </w:p>
    <w:p w14:paraId="7CD465A4" w14:textId="17C0AA6F" w:rsidR="00082022" w:rsidRDefault="00113EC3" w:rsidP="00B820A7">
      <w:r w:rsidRPr="00113EC3">
        <w:rPr>
          <w:noProof/>
          <w:lang w:val="en-US"/>
        </w:rPr>
        <w:lastRenderedPageBreak/>
        <w:drawing>
          <wp:inline distT="0" distB="0" distL="0" distR="0" wp14:anchorId="61FAAC2F" wp14:editId="77732789">
            <wp:extent cx="4978400" cy="5181600"/>
            <wp:effectExtent l="0" t="0" r="0" b="0"/>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78400" cy="5181600"/>
                    </a:xfrm>
                    <a:prstGeom prst="rect">
                      <a:avLst/>
                    </a:prstGeom>
                    <a:noFill/>
                    <a:ln>
                      <a:noFill/>
                    </a:ln>
                  </pic:spPr>
                </pic:pic>
              </a:graphicData>
            </a:graphic>
          </wp:inline>
        </w:drawing>
      </w:r>
    </w:p>
    <w:p w14:paraId="55571AF2" w14:textId="77777777" w:rsidR="00113EC3" w:rsidRDefault="00113EC3" w:rsidP="00B820A7"/>
    <w:p w14:paraId="09B19FB7" w14:textId="77777777" w:rsidR="00113EC3" w:rsidRDefault="00113EC3" w:rsidP="00B820A7"/>
    <w:p w14:paraId="7E48F53C" w14:textId="55FB54A0" w:rsidR="00113EC3" w:rsidRDefault="00113EC3" w:rsidP="00B820A7">
      <w:r w:rsidRPr="00113EC3">
        <w:rPr>
          <w:noProof/>
          <w:lang w:val="en-US"/>
        </w:rPr>
        <w:lastRenderedPageBreak/>
        <w:drawing>
          <wp:inline distT="0" distB="0" distL="0" distR="0" wp14:anchorId="6DFCB3AB" wp14:editId="40C4B909">
            <wp:extent cx="4978400" cy="5181600"/>
            <wp:effectExtent l="0" t="0" r="0" b="0"/>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78400" cy="5181600"/>
                    </a:xfrm>
                    <a:prstGeom prst="rect">
                      <a:avLst/>
                    </a:prstGeom>
                    <a:noFill/>
                    <a:ln>
                      <a:noFill/>
                    </a:ln>
                  </pic:spPr>
                </pic:pic>
              </a:graphicData>
            </a:graphic>
          </wp:inline>
        </w:drawing>
      </w:r>
    </w:p>
    <w:p w14:paraId="6575182E" w14:textId="77777777" w:rsidR="008F2229" w:rsidRDefault="008F2229" w:rsidP="00B820A7">
      <w:pPr>
        <w:rPr>
          <w:b/>
        </w:rPr>
      </w:pPr>
    </w:p>
    <w:p w14:paraId="582D7CEB" w14:textId="77777777" w:rsidR="008F2229" w:rsidRDefault="008F2229" w:rsidP="00B820A7">
      <w:pPr>
        <w:rPr>
          <w:b/>
        </w:rPr>
      </w:pPr>
    </w:p>
    <w:p w14:paraId="7B4C2F6C" w14:textId="77777777" w:rsidR="00FB1AC9" w:rsidRPr="00FB1AC9" w:rsidRDefault="00FB1AC9" w:rsidP="00B820A7">
      <w:pPr>
        <w:rPr>
          <w:b/>
        </w:rPr>
      </w:pPr>
      <w:r w:rsidRPr="00FB1AC9">
        <w:rPr>
          <w:b/>
        </w:rPr>
        <w:t>6.- Análisis de azúcares (carbohidratos)</w:t>
      </w:r>
      <w:r>
        <w:rPr>
          <w:b/>
        </w:rPr>
        <w:t xml:space="preserve"> y </w:t>
      </w:r>
      <w:proofErr w:type="spellStart"/>
      <w:r>
        <w:rPr>
          <w:b/>
        </w:rPr>
        <w:t>prolina</w:t>
      </w:r>
      <w:proofErr w:type="spellEnd"/>
    </w:p>
    <w:p w14:paraId="34C44356" w14:textId="31881FF8" w:rsidR="00FB1AC9" w:rsidRDefault="00FB1AC9" w:rsidP="00B820A7">
      <w:r>
        <w:t xml:space="preserve">Una medida del estrés hídrico de las plantas es el contenido de </w:t>
      </w:r>
      <w:r w:rsidR="008F2229">
        <w:t>carbohidratos (</w:t>
      </w:r>
      <w:r>
        <w:t>azúcares</w:t>
      </w:r>
      <w:r w:rsidR="008F2229">
        <w:t>)</w:t>
      </w:r>
      <w:r>
        <w:t xml:space="preserve"> y el de </w:t>
      </w:r>
      <w:proofErr w:type="spellStart"/>
      <w:r>
        <w:t>prolina</w:t>
      </w:r>
      <w:proofErr w:type="spellEnd"/>
      <w:r>
        <w:t xml:space="preserve">. </w:t>
      </w:r>
      <w:r w:rsidR="008F2229">
        <w:t>El análisis</w:t>
      </w:r>
      <w:r>
        <w:t xml:space="preserve"> de azúcares</w:t>
      </w:r>
      <w:r w:rsidR="008F2229">
        <w:t xml:space="preserve"> se dividió en azúcares</w:t>
      </w:r>
      <w:r>
        <w:t xml:space="preserve"> solubles (sacarosa, glucosa, </w:t>
      </w:r>
      <w:proofErr w:type="spellStart"/>
      <w:r>
        <w:t>etc</w:t>
      </w:r>
      <w:proofErr w:type="spellEnd"/>
      <w:r>
        <w:t>…) y azúcares no solubles (Almidón). Se presentan a continuación los resultados:</w:t>
      </w:r>
    </w:p>
    <w:p w14:paraId="685812E1" w14:textId="77777777" w:rsidR="00A25291" w:rsidRDefault="00A25291" w:rsidP="00B820A7">
      <w:r w:rsidRPr="00A25291">
        <w:rPr>
          <w:noProof/>
          <w:lang w:val="en-US"/>
        </w:rPr>
        <w:lastRenderedPageBreak/>
        <w:drawing>
          <wp:inline distT="0" distB="0" distL="0" distR="0" wp14:anchorId="16ABE414" wp14:editId="5B598312">
            <wp:extent cx="4572000" cy="2743200"/>
            <wp:effectExtent l="19050" t="0" r="19050" b="0"/>
            <wp:docPr id="22"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5D93D5F" w14:textId="77777777" w:rsidR="00A25291" w:rsidRDefault="00A25291" w:rsidP="00B820A7"/>
    <w:p w14:paraId="4A14341C" w14:textId="77777777" w:rsidR="00A25291" w:rsidRDefault="00A25291" w:rsidP="00A25291">
      <w:pPr>
        <w:jc w:val="both"/>
      </w:pPr>
      <w:r>
        <w:t>Al no haber empezado aun (a fecha de 12 de mayo) con los riegos diferenciales es mejor representar los datos mediante la siguiente gráfica en la que se puede apreciar que no existen diferencias estadísticamente significativas entre las parcelas  tratadas y las no tratadas en cuanto a acumulación de azúcares no solubles lo que indica que aun no presentan estrés alguno.</w:t>
      </w:r>
    </w:p>
    <w:p w14:paraId="042004C5" w14:textId="77777777" w:rsidR="00A25291" w:rsidRDefault="00A25291" w:rsidP="00B820A7">
      <w:r w:rsidRPr="00A25291">
        <w:rPr>
          <w:noProof/>
          <w:lang w:val="en-US"/>
        </w:rPr>
        <w:drawing>
          <wp:inline distT="0" distB="0" distL="0" distR="0" wp14:anchorId="14061F09" wp14:editId="49E15969">
            <wp:extent cx="4572000" cy="2743200"/>
            <wp:effectExtent l="19050" t="0" r="0" b="0"/>
            <wp:docPr id="23" name="Objeto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572000" cy="2743200"/>
                      <a:chOff x="0" y="0"/>
                      <a:chExt cx="4572000" cy="2743200"/>
                    </a:xfrm>
                  </a:grpSpPr>
                  <a:grpSp>
                    <a:nvGrpSpPr>
                      <a:cNvPr id="6" name="5 Grupo"/>
                      <a:cNvGrpSpPr/>
                    </a:nvGrpSpPr>
                    <a:grpSpPr>
                      <a:xfrm>
                        <a:off x="0" y="0"/>
                        <a:ext cx="4572000" cy="2743200"/>
                        <a:chOff x="0" y="0"/>
                        <a:chExt cx="4572000" cy="2743200"/>
                      </a:xfrm>
                    </a:grpSpPr>
                    <a:graphicFrame>
                      <a:nvGraphicFramePr>
                        <a:cNvPr id="3" name="2 Gráfico"/>
                        <a:cNvGraphicFramePr/>
                      </a:nvGraphicFramePr>
                      <a:graphic>
                        <a:graphicData uri="http://schemas.openxmlformats.org/drawingml/2006/chart">
                          <c:chart xmlns:c="http://schemas.openxmlformats.org/drawingml/2006/chart" xmlns:r="http://schemas.openxmlformats.org/officeDocument/2006/relationships" r:id="rId35"/>
                        </a:graphicData>
                      </a:graphic>
                      <a:xfrm>
                        <a:off x="0" y="0"/>
                        <a:ext cx="4572000" cy="2743200"/>
                      </a:xfrm>
                    </a:graphicFrame>
                    <a:sp>
                      <a:nvSpPr>
                        <a:cNvPr id="4" name="3 CuadroTexto"/>
                        <a:cNvSpPr txBox="1"/>
                      </a:nvSpPr>
                      <a:spPr>
                        <a:xfrm>
                          <a:off x="1552575" y="704850"/>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5" name="4 CuadroTexto"/>
                        <a:cNvSpPr txBox="1"/>
                      </a:nvSpPr>
                      <a:spPr>
                        <a:xfrm>
                          <a:off x="3390900" y="361950"/>
                          <a:ext cx="252249" cy="264560"/>
                        </a:xfrm>
                        <a:prstGeom prst="rect">
                          <a:avLst/>
                        </a:prstGeom>
                        <a:noFill/>
                      </a:spPr>
                      <a:txSp>
                        <a:txBody>
                          <a:bodyPr vertOverflow="clip" wrap="none"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grpSp>
                </lc:lockedCanvas>
              </a:graphicData>
            </a:graphic>
          </wp:inline>
        </w:drawing>
      </w:r>
    </w:p>
    <w:p w14:paraId="5B63B0F0" w14:textId="77777777" w:rsidR="000B78A8" w:rsidRDefault="000B78A8" w:rsidP="00B820A7"/>
    <w:p w14:paraId="1A87C9F2" w14:textId="77777777" w:rsidR="000B78A8" w:rsidRDefault="000B78A8" w:rsidP="00B820A7">
      <w:r>
        <w:t>En cuanto a los resultados correspondientes a los azúcares solubles, se muestran de igual manera que antes en las siguientes dos gráficas siendo la segunda la realmente válida:</w:t>
      </w:r>
    </w:p>
    <w:p w14:paraId="665B0BD3" w14:textId="77777777" w:rsidR="000B78A8" w:rsidRDefault="000B78A8" w:rsidP="00B820A7"/>
    <w:p w14:paraId="4DE17F5C" w14:textId="77777777" w:rsidR="000B78A8" w:rsidRDefault="00C679DD" w:rsidP="00B820A7">
      <w:r w:rsidRPr="00C679DD">
        <w:rPr>
          <w:noProof/>
          <w:lang w:val="en-US"/>
        </w:rPr>
        <w:lastRenderedPageBreak/>
        <w:drawing>
          <wp:inline distT="0" distB="0" distL="0" distR="0" wp14:anchorId="652FF360" wp14:editId="7B9888BB">
            <wp:extent cx="4572000" cy="2743200"/>
            <wp:effectExtent l="19050" t="0" r="19050" b="0"/>
            <wp:docPr id="24"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EDFC0DD" w14:textId="77777777" w:rsidR="00C679DD" w:rsidRDefault="00C679DD" w:rsidP="00B820A7"/>
    <w:p w14:paraId="48F6D353" w14:textId="77777777" w:rsidR="00C679DD" w:rsidRDefault="00C679DD" w:rsidP="00B820A7">
      <w:r w:rsidRPr="00C679DD">
        <w:rPr>
          <w:noProof/>
          <w:lang w:val="en-US"/>
        </w:rPr>
        <w:drawing>
          <wp:inline distT="0" distB="0" distL="0" distR="0" wp14:anchorId="25C26C7D" wp14:editId="2EC8C94F">
            <wp:extent cx="4572000" cy="2743200"/>
            <wp:effectExtent l="19050" t="0" r="0" b="0"/>
            <wp:docPr id="26" name="Objeto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572000" cy="2743200"/>
                      <a:chOff x="0" y="0"/>
                      <a:chExt cx="4572000" cy="2743200"/>
                    </a:xfrm>
                  </a:grpSpPr>
                  <a:grpSp>
                    <a:nvGrpSpPr>
                      <a:cNvPr id="12" name="11 Grupo"/>
                      <a:cNvGrpSpPr/>
                    </a:nvGrpSpPr>
                    <a:grpSpPr>
                      <a:xfrm>
                        <a:off x="0" y="0"/>
                        <a:ext cx="4572000" cy="2743200"/>
                        <a:chOff x="0" y="0"/>
                        <a:chExt cx="4572000" cy="2743200"/>
                      </a:xfrm>
                    </a:grpSpPr>
                    <a:graphicFrame>
                      <a:nvGraphicFramePr>
                        <a:cNvPr id="9" name="8 Gráfico"/>
                        <a:cNvGraphicFramePr/>
                      </a:nvGraphicFramePr>
                      <a:graphic>
                        <a:graphicData uri="http://schemas.openxmlformats.org/drawingml/2006/chart">
                          <c:chart xmlns:c="http://schemas.openxmlformats.org/drawingml/2006/chart" xmlns:r="http://schemas.openxmlformats.org/officeDocument/2006/relationships" r:id="rId37"/>
                        </a:graphicData>
                      </a:graphic>
                      <a:xfrm>
                        <a:off x="0" y="0"/>
                        <a:ext cx="4572000" cy="2743200"/>
                      </a:xfrm>
                    </a:graphicFrame>
                    <a:sp>
                      <a:nvSpPr>
                        <a:cNvPr id="10" name="9 CuadroTexto"/>
                        <a:cNvSpPr txBox="1"/>
                      </a:nvSpPr>
                      <a:spPr>
                        <a:xfrm>
                          <a:off x="1552575" y="1200150"/>
                          <a:ext cx="25224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sp>
                      <a:nvSpPr>
                        <a:cNvPr id="11" name="10 CuadroTexto"/>
                        <a:cNvSpPr txBox="1"/>
                      </a:nvSpPr>
                      <a:spPr>
                        <a:xfrm>
                          <a:off x="3390900" y="504825"/>
                          <a:ext cx="252249" cy="264560"/>
                        </a:xfrm>
                        <a:prstGeom prst="rect">
                          <a:avLst/>
                        </a:prstGeom>
                        <a:noFill/>
                      </a:spPr>
                      <a:txSp>
                        <a:txBody>
                          <a:bodyPr vertOverflow="clip" wrap="none" rtlCol="0" anchor="t">
                            <a:no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es-ES" sz="1100"/>
                              <a:t>a</a:t>
                            </a:r>
                          </a:p>
                        </a:txBody>
                        <a:useSpRect/>
                      </a:txSp>
                      <a:style>
                        <a:lnRef idx="0">
                          <a:scrgbClr r="0" g="0" b="0"/>
                        </a:lnRef>
                        <a:fillRef idx="0">
                          <a:scrgbClr r="0" g="0" b="0"/>
                        </a:fillRef>
                        <a:effectRef idx="0">
                          <a:scrgbClr r="0" g="0" b="0"/>
                        </a:effectRef>
                        <a:fontRef idx="minor">
                          <a:schemeClr val="tx1"/>
                        </a:fontRef>
                      </a:style>
                    </a:sp>
                  </a:grpSp>
                </lc:lockedCanvas>
              </a:graphicData>
            </a:graphic>
          </wp:inline>
        </w:drawing>
      </w:r>
    </w:p>
    <w:p w14:paraId="4015E65A" w14:textId="77777777" w:rsidR="00C679DD" w:rsidRDefault="00C679DD" w:rsidP="00B820A7"/>
    <w:p w14:paraId="2332E450" w14:textId="77777777" w:rsidR="00C679DD" w:rsidRDefault="00C679DD" w:rsidP="00B820A7">
      <w:r>
        <w:t>De nuevo no se observan diferencias estadísticamente significativas</w:t>
      </w:r>
      <w:r w:rsidR="002320CE">
        <w:t xml:space="preserve"> entre las parcelas tratadas o no en cuanto a contenidos en azúcares solubles.</w:t>
      </w:r>
    </w:p>
    <w:p w14:paraId="726D8DD4" w14:textId="77777777" w:rsidR="00B57E21" w:rsidRDefault="00B57E21" w:rsidP="00B820A7"/>
    <w:p w14:paraId="74C90EC4" w14:textId="6844FD6B" w:rsidR="00B57E21" w:rsidRDefault="00B57E21" w:rsidP="00AC171D">
      <w:pPr>
        <w:jc w:val="both"/>
      </w:pPr>
      <w:r>
        <w:t>En las siguientes 2 gráficas</w:t>
      </w:r>
      <w:r w:rsidR="008F2229">
        <w:t xml:space="preserve"> (correspondientes al tercer  muestreo)</w:t>
      </w:r>
      <w:r>
        <w:t xml:space="preserve"> se muestran los resultados del contenido en azúcares no solubles y solubles quedando de manifiesto que no existen diferencias significativas ni entre tratamiento de </w:t>
      </w:r>
      <w:r w:rsidR="008F2229">
        <w:t>TE,</w:t>
      </w:r>
      <w:r>
        <w:t xml:space="preserve"> ni de riegos, a pesar de haber comenzado ya a diferenciarse el riego</w:t>
      </w:r>
    </w:p>
    <w:p w14:paraId="6048739B" w14:textId="77777777" w:rsidR="00B57E21" w:rsidRDefault="00B57E21" w:rsidP="00B820A7"/>
    <w:p w14:paraId="5687EBA1" w14:textId="77777777" w:rsidR="00B57E21" w:rsidRDefault="00B57E21" w:rsidP="00B820A7"/>
    <w:p w14:paraId="37677607" w14:textId="77777777" w:rsidR="00B57E21" w:rsidRDefault="00B57E21" w:rsidP="00B820A7"/>
    <w:p w14:paraId="1727ABA9" w14:textId="54C01726" w:rsidR="00B57E21" w:rsidRDefault="00AC171D" w:rsidP="00B820A7">
      <w:r w:rsidRPr="00AC171D">
        <w:rPr>
          <w:noProof/>
          <w:lang w:val="en-US"/>
        </w:rPr>
        <w:drawing>
          <wp:inline distT="0" distB="0" distL="0" distR="0" wp14:anchorId="0377DBA8" wp14:editId="2E8F9125">
            <wp:extent cx="4978400" cy="519430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78400" cy="5194300"/>
                    </a:xfrm>
                    <a:prstGeom prst="rect">
                      <a:avLst/>
                    </a:prstGeom>
                    <a:noFill/>
                    <a:ln>
                      <a:noFill/>
                    </a:ln>
                  </pic:spPr>
                </pic:pic>
              </a:graphicData>
            </a:graphic>
          </wp:inline>
        </w:drawing>
      </w:r>
    </w:p>
    <w:p w14:paraId="39BAF24D" w14:textId="77777777" w:rsidR="00AC171D" w:rsidRDefault="00AC171D" w:rsidP="00B820A7"/>
    <w:p w14:paraId="53EE342F" w14:textId="734A437D" w:rsidR="00AC171D" w:rsidRDefault="00AC171D" w:rsidP="003B417B">
      <w:pPr>
        <w:jc w:val="both"/>
      </w:pPr>
      <w:r>
        <w:t xml:space="preserve">En el último día de muestreo, </w:t>
      </w:r>
      <w:r w:rsidR="003B417B">
        <w:t>15 de julio, los resultados indican que no existe diferencia estadística significativa entre tratamientos y que tan solo existe una diferencia de mayor contenido en azucares solubles en las parcelas bien hidratadas que en las de 60 y 30% de la ETC.</w:t>
      </w:r>
    </w:p>
    <w:p w14:paraId="48D02F86" w14:textId="77777777" w:rsidR="003B417B" w:rsidRDefault="003B417B" w:rsidP="00B820A7"/>
    <w:p w14:paraId="0EECAE1E" w14:textId="25DD6A4A" w:rsidR="00BA3E5F" w:rsidRDefault="003B417B" w:rsidP="00B820A7">
      <w:r w:rsidRPr="003B417B">
        <w:rPr>
          <w:noProof/>
          <w:lang w:val="en-US"/>
        </w:rPr>
        <w:lastRenderedPageBreak/>
        <w:drawing>
          <wp:inline distT="0" distB="0" distL="0" distR="0" wp14:anchorId="44234B3E" wp14:editId="52223E53">
            <wp:extent cx="4978400" cy="5181600"/>
            <wp:effectExtent l="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78400" cy="5181600"/>
                    </a:xfrm>
                    <a:prstGeom prst="rect">
                      <a:avLst/>
                    </a:prstGeom>
                    <a:noFill/>
                    <a:ln>
                      <a:noFill/>
                    </a:ln>
                  </pic:spPr>
                </pic:pic>
              </a:graphicData>
            </a:graphic>
          </wp:inline>
        </w:drawing>
      </w:r>
    </w:p>
    <w:p w14:paraId="28E06322" w14:textId="77777777" w:rsidR="00BA3E5F" w:rsidRDefault="00BA3E5F" w:rsidP="00B820A7"/>
    <w:p w14:paraId="4347C59A" w14:textId="3B3692F4" w:rsidR="00BA3E5F" w:rsidRDefault="00BA3E5F" w:rsidP="00BA3E5F">
      <w:pPr>
        <w:jc w:val="both"/>
      </w:pPr>
      <w:r>
        <w:t xml:space="preserve">En cuanto a los resultados del contenido en </w:t>
      </w:r>
      <w:proofErr w:type="spellStart"/>
      <w:r>
        <w:t>Prolina</w:t>
      </w:r>
      <w:proofErr w:type="spellEnd"/>
      <w:r>
        <w:t xml:space="preserve"> de las hojas muestreadas ocurre igual que con el contenido de carbohidratos, no hay diferencias estadísticamente significativas entre tratamientos de TE y alguna mínima diferencia entre tratamientos de riego al final del ensayo.</w:t>
      </w:r>
    </w:p>
    <w:p w14:paraId="3A4360D1" w14:textId="77777777" w:rsidR="00674913" w:rsidRDefault="00674913" w:rsidP="00BA3E5F">
      <w:pPr>
        <w:jc w:val="both"/>
      </w:pPr>
    </w:p>
    <w:p w14:paraId="0C1ADB40" w14:textId="7DE60F0E" w:rsidR="00674913" w:rsidRPr="00E3663D" w:rsidRDefault="00674913" w:rsidP="00674913">
      <w:pPr>
        <w:rPr>
          <w:b/>
        </w:rPr>
      </w:pPr>
      <w:r>
        <w:rPr>
          <w:b/>
        </w:rPr>
        <w:t>7</w:t>
      </w:r>
      <w:r w:rsidRPr="00FB1AC9">
        <w:rPr>
          <w:b/>
        </w:rPr>
        <w:t xml:space="preserve">.- Análisis de </w:t>
      </w:r>
      <w:r>
        <w:rPr>
          <w:b/>
        </w:rPr>
        <w:t>aspectos fisiológicos al final del ensayo (15 de julio)</w:t>
      </w:r>
    </w:p>
    <w:p w14:paraId="7D302D26" w14:textId="34869A9B" w:rsidR="00674913" w:rsidRPr="00674913" w:rsidRDefault="00674913" w:rsidP="009F0928">
      <w:pPr>
        <w:jc w:val="both"/>
      </w:pPr>
      <w:r>
        <w:t>Durante el último muestreo</w:t>
      </w:r>
      <w:r w:rsidR="009F0928">
        <w:t xml:space="preserve"> (15 de julio)</w:t>
      </w:r>
      <w:r>
        <w:t xml:space="preserve">, </w:t>
      </w:r>
      <w:r w:rsidR="009F0928">
        <w:t>se tomaron medidas del potencial hídrico de un número dete</w:t>
      </w:r>
      <w:r w:rsidR="00E3663D">
        <w:t xml:space="preserve">rminado de hojas por </w:t>
      </w:r>
      <w:proofErr w:type="spellStart"/>
      <w:r w:rsidR="00E3663D">
        <w:t>subparcela</w:t>
      </w:r>
      <w:proofErr w:type="spellEnd"/>
      <w:r w:rsidR="00E3663D">
        <w:t xml:space="preserve"> y de su tasa de fotosíntesis </w:t>
      </w:r>
      <w:r w:rsidR="009F0928">
        <w:t>pues estos aspectos están relacionados con el estrés hídrico de las plantas.</w:t>
      </w:r>
    </w:p>
    <w:p w14:paraId="191D8A19" w14:textId="2AE6070C" w:rsidR="00677CF5" w:rsidRPr="00E3663D" w:rsidRDefault="00677CF5" w:rsidP="00677CF5">
      <w:pPr>
        <w:rPr>
          <w:rFonts w:cs="Arial"/>
          <w:u w:val="single"/>
          <w:lang w:val="es-ES_tradnl"/>
        </w:rPr>
      </w:pPr>
      <w:r w:rsidRPr="00E3663D">
        <w:rPr>
          <w:rFonts w:cs="Arial"/>
          <w:lang w:val="es-ES_tradnl"/>
        </w:rPr>
        <w:t xml:space="preserve">a) </w:t>
      </w:r>
      <w:r w:rsidRPr="00E3663D">
        <w:rPr>
          <w:rFonts w:cs="Arial"/>
          <w:u w:val="single"/>
          <w:lang w:val="es-ES_tradnl"/>
        </w:rPr>
        <w:t>Efecto sobre el potencial hídrico de la hoja (</w:t>
      </w:r>
      <w:r w:rsidRPr="00E3663D">
        <w:rPr>
          <w:rFonts w:cs="Arial"/>
          <w:u w:val="single"/>
          <w:lang w:val="es-ES_tradnl"/>
        </w:rPr>
        <w:sym w:font="Symbol" w:char="F079"/>
      </w:r>
      <w:r w:rsidRPr="00E3663D">
        <w:rPr>
          <w:rFonts w:cs="Arial"/>
          <w:u w:val="single"/>
          <w:lang w:val="es-ES_tradnl"/>
        </w:rPr>
        <w:t>)</w:t>
      </w:r>
    </w:p>
    <w:p w14:paraId="608AC78E" w14:textId="0870839B" w:rsidR="00677CF5" w:rsidRPr="00E3663D" w:rsidRDefault="00677CF5" w:rsidP="00677CF5">
      <w:pPr>
        <w:jc w:val="both"/>
        <w:rPr>
          <w:rFonts w:cs="Arial"/>
          <w:lang w:val="es-ES_tradnl"/>
        </w:rPr>
      </w:pPr>
      <w:r w:rsidRPr="00E3663D">
        <w:rPr>
          <w:rFonts w:cs="Arial"/>
          <w:lang w:val="es-ES_tradnl"/>
        </w:rPr>
        <w:t>El regulador ensayado (TE) no tiene una influencia significativa sobre la variación del potencial hídrico en la hoja, en ninguna de las condiciones ensayadas (</w:t>
      </w:r>
      <w:r w:rsidRPr="00E3663D">
        <w:rPr>
          <w:rFonts w:cs="Arial"/>
          <w:i/>
          <w:lang w:val="es-ES_tradnl"/>
        </w:rPr>
        <w:t>Tabla 1</w:t>
      </w:r>
      <w:r w:rsidRPr="00E3663D">
        <w:rPr>
          <w:rFonts w:cs="Arial"/>
          <w:lang w:val="es-ES_tradnl"/>
        </w:rPr>
        <w:t xml:space="preserve">). La mayor fuente de variación es el tratamiento de estrés aplicado, llegando a alcanzar valores negativos del 200-260 % sobre el control en el caso del estrés hídrico más severo (30%) y entre 128-155% para un </w:t>
      </w:r>
      <w:r w:rsidRPr="00E3663D">
        <w:rPr>
          <w:rFonts w:cs="Arial"/>
          <w:lang w:val="es-ES_tradnl"/>
        </w:rPr>
        <w:lastRenderedPageBreak/>
        <w:t>estrés hídrico más leve (60%) (</w:t>
      </w:r>
      <w:r w:rsidRPr="00E3663D">
        <w:rPr>
          <w:rFonts w:cs="Arial"/>
          <w:i/>
          <w:lang w:val="es-ES_tradnl"/>
        </w:rPr>
        <w:t>Tabla 2</w:t>
      </w:r>
      <w:r w:rsidRPr="00E3663D">
        <w:rPr>
          <w:rFonts w:cs="Arial"/>
          <w:lang w:val="es-ES_tradnl"/>
        </w:rPr>
        <w:t>). No obstante existen diferencias significativas entre los distintos bloques de siembra (</w:t>
      </w:r>
      <w:r w:rsidRPr="00E3663D">
        <w:rPr>
          <w:rFonts w:cs="Arial"/>
          <w:i/>
          <w:lang w:val="es-ES_tradnl"/>
        </w:rPr>
        <w:t>Tabla 1</w:t>
      </w:r>
      <w:r w:rsidRPr="00E3663D">
        <w:rPr>
          <w:rFonts w:cs="Arial"/>
          <w:lang w:val="es-ES_tradnl"/>
        </w:rPr>
        <w:t>) siendo mayor (menos negativo) el potencial hídrico en el bloque 3 (</w:t>
      </w:r>
      <w:r w:rsidRPr="00E3663D">
        <w:rPr>
          <w:rFonts w:cs="Arial"/>
          <w:i/>
          <w:lang w:val="es-ES_tradnl"/>
        </w:rPr>
        <w:t>Tabla 2</w:t>
      </w:r>
      <w:r w:rsidRPr="00E3663D">
        <w:rPr>
          <w:rFonts w:cs="Arial"/>
          <w:lang w:val="es-ES_tradnl"/>
        </w:rPr>
        <w:t xml:space="preserve">). No </w:t>
      </w:r>
      <w:r w:rsidR="00E3663D">
        <w:rPr>
          <w:rFonts w:cs="Arial"/>
          <w:lang w:val="es-ES_tradnl"/>
        </w:rPr>
        <w:t>obstante, la variabilidad debida</w:t>
      </w:r>
      <w:r w:rsidRPr="00E3663D">
        <w:rPr>
          <w:rFonts w:cs="Arial"/>
          <w:lang w:val="es-ES_tradnl"/>
        </w:rPr>
        <w:t xml:space="preserve"> al efecto bloque, aunque significativa, es mucho menor que aquella debida al tratamiento de estrés. Infiltraciones de agua en algunas zonas podrían explicar este efecto. Es de señalar lo elevado de los valores de </w:t>
      </w:r>
      <w:r w:rsidRPr="00E3663D">
        <w:rPr>
          <w:rFonts w:cs="Arial"/>
          <w:lang w:val="es-ES_tradnl"/>
        </w:rPr>
        <w:sym w:font="Symbol" w:char="F079"/>
      </w:r>
      <w:r w:rsidRPr="00E3663D">
        <w:rPr>
          <w:rFonts w:cs="Arial"/>
          <w:lang w:val="es-ES_tradnl"/>
        </w:rPr>
        <w:t xml:space="preserve"> en esta especie y para estas condiciones, ya que los valores del control están alrededor de -2 </w:t>
      </w:r>
      <w:proofErr w:type="spellStart"/>
      <w:r w:rsidRPr="00E3663D">
        <w:rPr>
          <w:rFonts w:cs="Arial"/>
          <w:lang w:val="es-ES_tradnl"/>
        </w:rPr>
        <w:t>Mpa</w:t>
      </w:r>
      <w:proofErr w:type="spellEnd"/>
      <w:r w:rsidRPr="00E3663D">
        <w:rPr>
          <w:rFonts w:cs="Arial"/>
          <w:lang w:val="es-ES_tradnl"/>
        </w:rPr>
        <w:t>. La fase en que se encuentra el cultivo, así como unos elevados valores de transpiración correlacionados, fundamentalmente, con una elevada conductividad estomática, podrían explicar parcialmente este efecto (</w:t>
      </w:r>
      <w:r w:rsidRPr="00E3663D">
        <w:rPr>
          <w:rFonts w:cs="Arial"/>
          <w:i/>
          <w:lang w:val="es-ES_tradnl"/>
        </w:rPr>
        <w:t>Figura 1</w:t>
      </w:r>
      <w:r w:rsidRPr="00E3663D">
        <w:rPr>
          <w:rFonts w:cs="Arial"/>
          <w:lang w:val="es-ES_tradnl"/>
        </w:rPr>
        <w:t>).</w:t>
      </w:r>
    </w:p>
    <w:p w14:paraId="4716866D" w14:textId="77777777" w:rsidR="00677CF5" w:rsidRPr="00E3663D" w:rsidRDefault="00677CF5" w:rsidP="00677CF5">
      <w:pPr>
        <w:jc w:val="both"/>
        <w:rPr>
          <w:rFonts w:cs="Arial"/>
          <w:lang w:val="es-ES_tradnl"/>
        </w:rPr>
      </w:pPr>
    </w:p>
    <w:p w14:paraId="3440AF84" w14:textId="3F79C08D" w:rsidR="00677CF5" w:rsidRPr="00E3663D" w:rsidRDefault="00677CF5" w:rsidP="00677CF5">
      <w:pPr>
        <w:jc w:val="both"/>
        <w:rPr>
          <w:rFonts w:cs="Arial"/>
          <w:lang w:val="es-ES_tradnl"/>
        </w:rPr>
      </w:pPr>
      <w:r w:rsidRPr="00E3663D">
        <w:rPr>
          <w:rFonts w:cs="Arial"/>
          <w:i/>
          <w:lang w:val="es-ES_tradnl"/>
        </w:rPr>
        <w:t>Tabla 1</w:t>
      </w:r>
      <w:r w:rsidRPr="00E3663D">
        <w:rPr>
          <w:rFonts w:cs="Arial"/>
          <w:lang w:val="es-ES_tradnl"/>
        </w:rPr>
        <w:t>. Análisis de la varianza para el carácter potencial hídrico en hoja (</w:t>
      </w:r>
      <w:r w:rsidRPr="00E3663D">
        <w:rPr>
          <w:rFonts w:cs="Arial"/>
          <w:lang w:val="es-ES_tradnl"/>
        </w:rPr>
        <w:sym w:font="Symbol" w:char="F079"/>
      </w:r>
      <w:r w:rsidRPr="00E3663D">
        <w:rPr>
          <w:rFonts w:cs="Arial"/>
          <w:lang w:val="es-ES_tradnl"/>
        </w:rPr>
        <w:t xml:space="preserve">; </w:t>
      </w:r>
      <w:proofErr w:type="spellStart"/>
      <w:r w:rsidRPr="00E3663D">
        <w:rPr>
          <w:rFonts w:cs="Arial"/>
          <w:lang w:val="es-ES_tradnl"/>
        </w:rPr>
        <w:t>MPa</w:t>
      </w:r>
      <w:proofErr w:type="spellEnd"/>
      <w:r w:rsidRPr="00E3663D">
        <w:rPr>
          <w:rFonts w:cs="Arial"/>
          <w:lang w:val="es-ES_tradnl"/>
        </w:rPr>
        <w:t xml:space="preserve">). Efecto del estrés hídrico, tratamiento con </w:t>
      </w:r>
      <w:proofErr w:type="spellStart"/>
      <w:r w:rsidRPr="00E3663D">
        <w:rPr>
          <w:rFonts w:cs="Arial"/>
          <w:i/>
          <w:lang w:val="es-ES_tradnl"/>
        </w:rPr>
        <w:t>Trinexapac</w:t>
      </w:r>
      <w:proofErr w:type="spellEnd"/>
      <w:r w:rsidRPr="00E3663D">
        <w:rPr>
          <w:rFonts w:cs="Arial"/>
          <w:lang w:val="es-ES_tradnl"/>
        </w:rPr>
        <w:t xml:space="preserve"> y bloque de siembra.</w:t>
      </w:r>
    </w:p>
    <w:tbl>
      <w:tblPr>
        <w:tblW w:w="6580" w:type="dxa"/>
        <w:jc w:val="center"/>
        <w:tblInd w:w="70" w:type="dxa"/>
        <w:tblCellMar>
          <w:left w:w="70" w:type="dxa"/>
          <w:right w:w="70" w:type="dxa"/>
        </w:tblCellMar>
        <w:tblLook w:val="0000" w:firstRow="0" w:lastRow="0" w:firstColumn="0" w:lastColumn="0" w:noHBand="0" w:noVBand="0"/>
      </w:tblPr>
      <w:tblGrid>
        <w:gridCol w:w="1716"/>
        <w:gridCol w:w="1216"/>
        <w:gridCol w:w="1216"/>
        <w:gridCol w:w="1216"/>
        <w:gridCol w:w="1216"/>
      </w:tblGrid>
      <w:tr w:rsidR="00677CF5" w:rsidRPr="00E3663D" w14:paraId="797168D2" w14:textId="77777777" w:rsidTr="00E3663D">
        <w:trPr>
          <w:trHeight w:val="510"/>
          <w:jc w:val="center"/>
        </w:trPr>
        <w:tc>
          <w:tcPr>
            <w:tcW w:w="1716" w:type="dxa"/>
            <w:tcBorders>
              <w:top w:val="single" w:sz="4" w:space="0" w:color="auto"/>
              <w:left w:val="nil"/>
              <w:bottom w:val="single" w:sz="4" w:space="0" w:color="auto"/>
              <w:right w:val="nil"/>
            </w:tcBorders>
            <w:shd w:val="clear" w:color="auto" w:fill="auto"/>
            <w:vAlign w:val="bottom"/>
          </w:tcPr>
          <w:p w14:paraId="309A3817" w14:textId="77777777" w:rsidR="00677CF5" w:rsidRPr="00E3663D" w:rsidRDefault="00677CF5" w:rsidP="00677CF5">
            <w:pPr>
              <w:jc w:val="center"/>
              <w:rPr>
                <w:rFonts w:cs="Arial"/>
                <w:b/>
                <w:bCs/>
              </w:rPr>
            </w:pPr>
            <w:r w:rsidRPr="00E3663D">
              <w:rPr>
                <w:rFonts w:cs="Arial"/>
                <w:b/>
                <w:bCs/>
              </w:rPr>
              <w:t>Fuente de variación</w:t>
            </w:r>
          </w:p>
        </w:tc>
        <w:tc>
          <w:tcPr>
            <w:tcW w:w="1216" w:type="dxa"/>
            <w:tcBorders>
              <w:top w:val="single" w:sz="4" w:space="0" w:color="auto"/>
              <w:left w:val="nil"/>
              <w:bottom w:val="single" w:sz="4" w:space="0" w:color="auto"/>
              <w:right w:val="nil"/>
            </w:tcBorders>
            <w:shd w:val="clear" w:color="auto" w:fill="auto"/>
            <w:noWrap/>
            <w:vAlign w:val="bottom"/>
          </w:tcPr>
          <w:p w14:paraId="27669BBB" w14:textId="77777777" w:rsidR="00677CF5" w:rsidRPr="00E3663D" w:rsidRDefault="00677CF5" w:rsidP="00E3663D">
            <w:pPr>
              <w:jc w:val="center"/>
              <w:rPr>
                <w:rFonts w:cs="Arial"/>
                <w:b/>
                <w:bCs/>
              </w:rPr>
            </w:pPr>
            <w:r w:rsidRPr="00E3663D">
              <w:rPr>
                <w:rFonts w:cs="Arial"/>
                <w:b/>
                <w:bCs/>
              </w:rPr>
              <w:t>GL</w:t>
            </w:r>
          </w:p>
        </w:tc>
        <w:tc>
          <w:tcPr>
            <w:tcW w:w="1216" w:type="dxa"/>
            <w:tcBorders>
              <w:top w:val="single" w:sz="4" w:space="0" w:color="auto"/>
              <w:left w:val="nil"/>
              <w:bottom w:val="single" w:sz="4" w:space="0" w:color="auto"/>
              <w:right w:val="nil"/>
            </w:tcBorders>
            <w:shd w:val="clear" w:color="auto" w:fill="auto"/>
            <w:noWrap/>
            <w:vAlign w:val="bottom"/>
          </w:tcPr>
          <w:p w14:paraId="26711274" w14:textId="77777777" w:rsidR="00677CF5" w:rsidRPr="00E3663D" w:rsidRDefault="00677CF5" w:rsidP="00E3663D">
            <w:pPr>
              <w:jc w:val="center"/>
              <w:rPr>
                <w:rFonts w:cs="Arial"/>
                <w:b/>
                <w:bCs/>
              </w:rPr>
            </w:pPr>
            <w:r w:rsidRPr="00E3663D">
              <w:rPr>
                <w:rFonts w:cs="Arial"/>
                <w:b/>
                <w:bCs/>
              </w:rPr>
              <w:t>CM</w:t>
            </w:r>
          </w:p>
        </w:tc>
        <w:tc>
          <w:tcPr>
            <w:tcW w:w="1216" w:type="dxa"/>
            <w:tcBorders>
              <w:top w:val="single" w:sz="4" w:space="0" w:color="auto"/>
              <w:left w:val="nil"/>
              <w:bottom w:val="single" w:sz="4" w:space="0" w:color="auto"/>
              <w:right w:val="nil"/>
            </w:tcBorders>
            <w:shd w:val="clear" w:color="auto" w:fill="auto"/>
            <w:noWrap/>
            <w:vAlign w:val="bottom"/>
          </w:tcPr>
          <w:p w14:paraId="5ADDA47C" w14:textId="77777777" w:rsidR="00677CF5" w:rsidRPr="00E3663D" w:rsidRDefault="00677CF5" w:rsidP="00E3663D">
            <w:pPr>
              <w:jc w:val="center"/>
              <w:rPr>
                <w:rFonts w:cs="Arial"/>
                <w:b/>
                <w:bCs/>
              </w:rPr>
            </w:pPr>
            <w:r w:rsidRPr="00E3663D">
              <w:rPr>
                <w:rFonts w:cs="Arial"/>
                <w:b/>
                <w:bCs/>
              </w:rPr>
              <w:t>F</w:t>
            </w:r>
          </w:p>
        </w:tc>
        <w:tc>
          <w:tcPr>
            <w:tcW w:w="1216" w:type="dxa"/>
            <w:tcBorders>
              <w:top w:val="single" w:sz="4" w:space="0" w:color="auto"/>
              <w:left w:val="nil"/>
              <w:bottom w:val="single" w:sz="4" w:space="0" w:color="auto"/>
              <w:right w:val="nil"/>
            </w:tcBorders>
            <w:shd w:val="clear" w:color="auto" w:fill="auto"/>
            <w:noWrap/>
            <w:vAlign w:val="bottom"/>
          </w:tcPr>
          <w:p w14:paraId="03FC19AB" w14:textId="55A92FEC" w:rsidR="00677CF5" w:rsidRPr="00E3663D" w:rsidRDefault="00677CF5" w:rsidP="00E3663D">
            <w:pPr>
              <w:jc w:val="center"/>
              <w:rPr>
                <w:rFonts w:cs="Arial"/>
              </w:rPr>
            </w:pPr>
          </w:p>
        </w:tc>
      </w:tr>
      <w:tr w:rsidR="00677CF5" w:rsidRPr="00E3663D" w14:paraId="683EA704" w14:textId="77777777" w:rsidTr="00E3663D">
        <w:trPr>
          <w:trHeight w:val="255"/>
          <w:jc w:val="center"/>
        </w:trPr>
        <w:tc>
          <w:tcPr>
            <w:tcW w:w="1716" w:type="dxa"/>
            <w:tcBorders>
              <w:top w:val="nil"/>
              <w:left w:val="nil"/>
              <w:bottom w:val="nil"/>
              <w:right w:val="nil"/>
            </w:tcBorders>
            <w:shd w:val="clear" w:color="auto" w:fill="auto"/>
            <w:vAlign w:val="bottom"/>
          </w:tcPr>
          <w:p w14:paraId="0ECF26DF" w14:textId="77777777" w:rsidR="00677CF5" w:rsidRPr="00E3663D" w:rsidRDefault="00677CF5" w:rsidP="00677CF5">
            <w:pPr>
              <w:rPr>
                <w:rFonts w:cs="Arial"/>
              </w:rPr>
            </w:pPr>
          </w:p>
        </w:tc>
        <w:tc>
          <w:tcPr>
            <w:tcW w:w="1216" w:type="dxa"/>
            <w:tcBorders>
              <w:top w:val="nil"/>
              <w:left w:val="nil"/>
              <w:bottom w:val="nil"/>
              <w:right w:val="nil"/>
            </w:tcBorders>
            <w:shd w:val="clear" w:color="auto" w:fill="auto"/>
            <w:noWrap/>
            <w:vAlign w:val="bottom"/>
          </w:tcPr>
          <w:p w14:paraId="3C12DFC0" w14:textId="77777777" w:rsidR="00677CF5" w:rsidRPr="00E3663D" w:rsidRDefault="00677CF5" w:rsidP="00E3663D">
            <w:pPr>
              <w:jc w:val="center"/>
              <w:rPr>
                <w:rFonts w:cs="Arial"/>
              </w:rPr>
            </w:pPr>
          </w:p>
        </w:tc>
        <w:tc>
          <w:tcPr>
            <w:tcW w:w="1216" w:type="dxa"/>
            <w:tcBorders>
              <w:top w:val="nil"/>
              <w:left w:val="nil"/>
              <w:bottom w:val="nil"/>
              <w:right w:val="nil"/>
            </w:tcBorders>
            <w:shd w:val="clear" w:color="auto" w:fill="auto"/>
            <w:noWrap/>
            <w:vAlign w:val="bottom"/>
          </w:tcPr>
          <w:p w14:paraId="3B1E9F11" w14:textId="77777777" w:rsidR="00677CF5" w:rsidRPr="00E3663D" w:rsidRDefault="00677CF5" w:rsidP="00E3663D">
            <w:pPr>
              <w:jc w:val="center"/>
              <w:rPr>
                <w:rFonts w:cs="Arial"/>
              </w:rPr>
            </w:pPr>
          </w:p>
        </w:tc>
        <w:tc>
          <w:tcPr>
            <w:tcW w:w="1216" w:type="dxa"/>
            <w:tcBorders>
              <w:top w:val="nil"/>
              <w:left w:val="nil"/>
              <w:bottom w:val="nil"/>
              <w:right w:val="nil"/>
            </w:tcBorders>
            <w:shd w:val="clear" w:color="auto" w:fill="auto"/>
            <w:noWrap/>
            <w:vAlign w:val="bottom"/>
          </w:tcPr>
          <w:p w14:paraId="20C9329C" w14:textId="77777777" w:rsidR="00677CF5" w:rsidRPr="00E3663D" w:rsidRDefault="00677CF5" w:rsidP="00E3663D">
            <w:pPr>
              <w:jc w:val="center"/>
              <w:rPr>
                <w:rFonts w:cs="Arial"/>
              </w:rPr>
            </w:pPr>
          </w:p>
        </w:tc>
        <w:tc>
          <w:tcPr>
            <w:tcW w:w="1216" w:type="dxa"/>
            <w:tcBorders>
              <w:top w:val="nil"/>
              <w:left w:val="nil"/>
              <w:bottom w:val="nil"/>
              <w:right w:val="nil"/>
            </w:tcBorders>
            <w:shd w:val="clear" w:color="auto" w:fill="auto"/>
            <w:noWrap/>
            <w:vAlign w:val="bottom"/>
          </w:tcPr>
          <w:p w14:paraId="61A73F92" w14:textId="77777777" w:rsidR="00677CF5" w:rsidRPr="00E3663D" w:rsidRDefault="00677CF5" w:rsidP="00E3663D">
            <w:pPr>
              <w:jc w:val="center"/>
              <w:rPr>
                <w:rFonts w:cs="Arial"/>
              </w:rPr>
            </w:pPr>
          </w:p>
        </w:tc>
      </w:tr>
      <w:tr w:rsidR="00677CF5" w:rsidRPr="00E3663D" w14:paraId="33FFD610" w14:textId="77777777" w:rsidTr="00E3663D">
        <w:trPr>
          <w:trHeight w:val="255"/>
          <w:jc w:val="center"/>
        </w:trPr>
        <w:tc>
          <w:tcPr>
            <w:tcW w:w="1716" w:type="dxa"/>
            <w:tcBorders>
              <w:top w:val="nil"/>
              <w:left w:val="nil"/>
              <w:bottom w:val="nil"/>
              <w:right w:val="nil"/>
            </w:tcBorders>
            <w:shd w:val="clear" w:color="auto" w:fill="auto"/>
            <w:noWrap/>
            <w:vAlign w:val="bottom"/>
          </w:tcPr>
          <w:p w14:paraId="469A42A2" w14:textId="77777777" w:rsidR="00677CF5" w:rsidRPr="00E3663D" w:rsidRDefault="00677CF5" w:rsidP="00677CF5">
            <w:pPr>
              <w:rPr>
                <w:rFonts w:cs="Arial"/>
              </w:rPr>
            </w:pPr>
            <w:r w:rsidRPr="00E3663D">
              <w:rPr>
                <w:rFonts w:cs="Arial"/>
              </w:rPr>
              <w:t>A: Estrés hídrico</w:t>
            </w:r>
          </w:p>
        </w:tc>
        <w:tc>
          <w:tcPr>
            <w:tcW w:w="1216" w:type="dxa"/>
            <w:tcBorders>
              <w:top w:val="nil"/>
              <w:left w:val="nil"/>
              <w:bottom w:val="nil"/>
              <w:right w:val="nil"/>
            </w:tcBorders>
            <w:shd w:val="clear" w:color="auto" w:fill="auto"/>
            <w:noWrap/>
            <w:vAlign w:val="bottom"/>
          </w:tcPr>
          <w:p w14:paraId="26FB1632" w14:textId="77777777" w:rsidR="00677CF5" w:rsidRPr="00E3663D" w:rsidRDefault="00677CF5" w:rsidP="00E3663D">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098F51BC" w14:textId="77777777" w:rsidR="00677CF5" w:rsidRPr="00E3663D" w:rsidRDefault="00677CF5" w:rsidP="00E3663D">
            <w:pPr>
              <w:jc w:val="center"/>
              <w:rPr>
                <w:rFonts w:cs="Arial"/>
              </w:rPr>
            </w:pPr>
            <w:r w:rsidRPr="00E3663D">
              <w:rPr>
                <w:rFonts w:cs="Arial"/>
              </w:rPr>
              <w:t>47.01</w:t>
            </w:r>
          </w:p>
        </w:tc>
        <w:tc>
          <w:tcPr>
            <w:tcW w:w="1216" w:type="dxa"/>
            <w:tcBorders>
              <w:top w:val="nil"/>
              <w:left w:val="nil"/>
              <w:bottom w:val="nil"/>
              <w:right w:val="nil"/>
            </w:tcBorders>
            <w:shd w:val="clear" w:color="auto" w:fill="auto"/>
            <w:noWrap/>
            <w:vAlign w:val="bottom"/>
          </w:tcPr>
          <w:p w14:paraId="5A3F5D68" w14:textId="77777777" w:rsidR="00677CF5" w:rsidRPr="00E3663D" w:rsidRDefault="00677CF5" w:rsidP="00E3663D">
            <w:pPr>
              <w:jc w:val="center"/>
              <w:rPr>
                <w:rFonts w:cs="Arial"/>
              </w:rPr>
            </w:pPr>
            <w:r w:rsidRPr="00E3663D">
              <w:rPr>
                <w:rFonts w:cs="Arial"/>
              </w:rPr>
              <w:t>352.08</w:t>
            </w:r>
          </w:p>
        </w:tc>
        <w:tc>
          <w:tcPr>
            <w:tcW w:w="1216" w:type="dxa"/>
            <w:tcBorders>
              <w:top w:val="nil"/>
              <w:left w:val="nil"/>
              <w:bottom w:val="nil"/>
              <w:right w:val="nil"/>
            </w:tcBorders>
            <w:shd w:val="clear" w:color="auto" w:fill="auto"/>
            <w:noWrap/>
            <w:vAlign w:val="bottom"/>
          </w:tcPr>
          <w:p w14:paraId="4BEF3CE4" w14:textId="77777777" w:rsidR="00677CF5" w:rsidRPr="00E3663D" w:rsidRDefault="00677CF5" w:rsidP="00E3663D">
            <w:pPr>
              <w:jc w:val="center"/>
              <w:rPr>
                <w:rFonts w:cs="Arial"/>
              </w:rPr>
            </w:pPr>
            <w:r w:rsidRPr="00E3663D">
              <w:rPr>
                <w:rFonts w:cs="Arial"/>
              </w:rPr>
              <w:t>**</w:t>
            </w:r>
          </w:p>
        </w:tc>
      </w:tr>
      <w:tr w:rsidR="00677CF5" w:rsidRPr="00E3663D" w14:paraId="6752B444" w14:textId="77777777" w:rsidTr="00E3663D">
        <w:trPr>
          <w:trHeight w:val="255"/>
          <w:jc w:val="center"/>
        </w:trPr>
        <w:tc>
          <w:tcPr>
            <w:tcW w:w="1716" w:type="dxa"/>
            <w:tcBorders>
              <w:top w:val="nil"/>
              <w:left w:val="nil"/>
              <w:bottom w:val="nil"/>
              <w:right w:val="nil"/>
            </w:tcBorders>
            <w:shd w:val="clear" w:color="auto" w:fill="auto"/>
            <w:noWrap/>
            <w:vAlign w:val="bottom"/>
          </w:tcPr>
          <w:p w14:paraId="78C3F87A" w14:textId="77777777" w:rsidR="00677CF5" w:rsidRPr="00E3663D" w:rsidRDefault="00677CF5" w:rsidP="00677CF5">
            <w:pPr>
              <w:rPr>
                <w:rFonts w:cs="Arial"/>
              </w:rPr>
            </w:pPr>
            <w:r w:rsidRPr="00E3663D">
              <w:rPr>
                <w:rFonts w:cs="Arial"/>
              </w:rPr>
              <w:t xml:space="preserve">B: </w:t>
            </w:r>
            <w:proofErr w:type="spellStart"/>
            <w:r w:rsidRPr="00E3663D">
              <w:rPr>
                <w:rFonts w:cs="Arial"/>
              </w:rPr>
              <w:t>Trinexapac</w:t>
            </w:r>
            <w:proofErr w:type="spellEnd"/>
          </w:p>
        </w:tc>
        <w:tc>
          <w:tcPr>
            <w:tcW w:w="1216" w:type="dxa"/>
            <w:tcBorders>
              <w:top w:val="nil"/>
              <w:left w:val="nil"/>
              <w:bottom w:val="nil"/>
              <w:right w:val="nil"/>
            </w:tcBorders>
            <w:shd w:val="clear" w:color="auto" w:fill="auto"/>
            <w:noWrap/>
            <w:vAlign w:val="bottom"/>
          </w:tcPr>
          <w:p w14:paraId="11206A44" w14:textId="77777777" w:rsidR="00677CF5" w:rsidRPr="00E3663D" w:rsidRDefault="00677CF5" w:rsidP="00E3663D">
            <w:pPr>
              <w:jc w:val="center"/>
              <w:rPr>
                <w:rFonts w:cs="Arial"/>
              </w:rPr>
            </w:pPr>
            <w:r w:rsidRPr="00E3663D">
              <w:rPr>
                <w:rFonts w:cs="Arial"/>
              </w:rPr>
              <w:t>1</w:t>
            </w:r>
          </w:p>
        </w:tc>
        <w:tc>
          <w:tcPr>
            <w:tcW w:w="1216" w:type="dxa"/>
            <w:tcBorders>
              <w:top w:val="nil"/>
              <w:left w:val="nil"/>
              <w:bottom w:val="nil"/>
              <w:right w:val="nil"/>
            </w:tcBorders>
            <w:shd w:val="clear" w:color="auto" w:fill="auto"/>
            <w:noWrap/>
            <w:vAlign w:val="bottom"/>
          </w:tcPr>
          <w:p w14:paraId="2399759E" w14:textId="77777777" w:rsidR="00677CF5" w:rsidRPr="00E3663D" w:rsidRDefault="00677CF5" w:rsidP="00E3663D">
            <w:pPr>
              <w:jc w:val="center"/>
              <w:rPr>
                <w:rFonts w:cs="Arial"/>
              </w:rPr>
            </w:pPr>
            <w:r w:rsidRPr="00E3663D">
              <w:rPr>
                <w:rFonts w:cs="Arial"/>
              </w:rPr>
              <w:t>0.04</w:t>
            </w:r>
          </w:p>
        </w:tc>
        <w:tc>
          <w:tcPr>
            <w:tcW w:w="1216" w:type="dxa"/>
            <w:tcBorders>
              <w:top w:val="nil"/>
              <w:left w:val="nil"/>
              <w:bottom w:val="nil"/>
              <w:right w:val="nil"/>
            </w:tcBorders>
            <w:shd w:val="clear" w:color="auto" w:fill="auto"/>
            <w:noWrap/>
            <w:vAlign w:val="bottom"/>
          </w:tcPr>
          <w:p w14:paraId="5141E9BE" w14:textId="77777777" w:rsidR="00677CF5" w:rsidRPr="00E3663D" w:rsidRDefault="00677CF5" w:rsidP="00E3663D">
            <w:pPr>
              <w:jc w:val="center"/>
              <w:rPr>
                <w:rFonts w:cs="Arial"/>
              </w:rPr>
            </w:pPr>
            <w:r w:rsidRPr="00E3663D">
              <w:rPr>
                <w:rFonts w:cs="Arial"/>
              </w:rPr>
              <w:t>0.27</w:t>
            </w:r>
          </w:p>
        </w:tc>
        <w:tc>
          <w:tcPr>
            <w:tcW w:w="1216" w:type="dxa"/>
            <w:tcBorders>
              <w:top w:val="nil"/>
              <w:left w:val="nil"/>
              <w:bottom w:val="nil"/>
              <w:right w:val="nil"/>
            </w:tcBorders>
            <w:shd w:val="clear" w:color="auto" w:fill="auto"/>
            <w:noWrap/>
            <w:vAlign w:val="bottom"/>
          </w:tcPr>
          <w:p w14:paraId="68B0F277" w14:textId="77777777" w:rsidR="00677CF5" w:rsidRPr="00E3663D" w:rsidRDefault="00677CF5" w:rsidP="00E3663D">
            <w:pPr>
              <w:jc w:val="center"/>
              <w:rPr>
                <w:rFonts w:cs="Arial"/>
              </w:rPr>
            </w:pPr>
          </w:p>
        </w:tc>
      </w:tr>
      <w:tr w:rsidR="00677CF5" w:rsidRPr="00E3663D" w14:paraId="44091325" w14:textId="77777777" w:rsidTr="00E3663D">
        <w:trPr>
          <w:trHeight w:val="255"/>
          <w:jc w:val="center"/>
        </w:trPr>
        <w:tc>
          <w:tcPr>
            <w:tcW w:w="1716" w:type="dxa"/>
            <w:tcBorders>
              <w:top w:val="nil"/>
              <w:left w:val="nil"/>
              <w:bottom w:val="nil"/>
              <w:right w:val="nil"/>
            </w:tcBorders>
            <w:shd w:val="clear" w:color="auto" w:fill="auto"/>
            <w:noWrap/>
            <w:vAlign w:val="bottom"/>
          </w:tcPr>
          <w:p w14:paraId="6ADA8A43" w14:textId="77777777" w:rsidR="00677CF5" w:rsidRPr="00E3663D" w:rsidRDefault="00677CF5" w:rsidP="00677CF5">
            <w:pPr>
              <w:rPr>
                <w:rFonts w:cs="Arial"/>
              </w:rPr>
            </w:pPr>
            <w:r w:rsidRPr="00E3663D">
              <w:rPr>
                <w:rFonts w:cs="Arial"/>
              </w:rPr>
              <w:t>C: Bloque</w:t>
            </w:r>
          </w:p>
        </w:tc>
        <w:tc>
          <w:tcPr>
            <w:tcW w:w="1216" w:type="dxa"/>
            <w:tcBorders>
              <w:top w:val="nil"/>
              <w:left w:val="nil"/>
              <w:bottom w:val="nil"/>
              <w:right w:val="nil"/>
            </w:tcBorders>
            <w:shd w:val="clear" w:color="auto" w:fill="auto"/>
            <w:noWrap/>
            <w:vAlign w:val="bottom"/>
          </w:tcPr>
          <w:p w14:paraId="5CF72C51" w14:textId="77777777" w:rsidR="00677CF5" w:rsidRPr="00E3663D" w:rsidRDefault="00677CF5" w:rsidP="00E3663D">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116C028F" w14:textId="77777777" w:rsidR="00677CF5" w:rsidRPr="00E3663D" w:rsidRDefault="00677CF5" w:rsidP="00E3663D">
            <w:pPr>
              <w:jc w:val="center"/>
              <w:rPr>
                <w:rFonts w:cs="Arial"/>
              </w:rPr>
            </w:pPr>
            <w:r w:rsidRPr="00E3663D">
              <w:rPr>
                <w:rFonts w:cs="Arial"/>
              </w:rPr>
              <w:t>0.56</w:t>
            </w:r>
          </w:p>
        </w:tc>
        <w:tc>
          <w:tcPr>
            <w:tcW w:w="1216" w:type="dxa"/>
            <w:tcBorders>
              <w:top w:val="nil"/>
              <w:left w:val="nil"/>
              <w:bottom w:val="nil"/>
              <w:right w:val="nil"/>
            </w:tcBorders>
            <w:shd w:val="clear" w:color="auto" w:fill="auto"/>
            <w:noWrap/>
            <w:vAlign w:val="bottom"/>
          </w:tcPr>
          <w:p w14:paraId="77AAE756" w14:textId="77777777" w:rsidR="00677CF5" w:rsidRPr="00E3663D" w:rsidRDefault="00677CF5" w:rsidP="00E3663D">
            <w:pPr>
              <w:jc w:val="center"/>
              <w:rPr>
                <w:rFonts w:cs="Arial"/>
              </w:rPr>
            </w:pPr>
            <w:r w:rsidRPr="00E3663D">
              <w:rPr>
                <w:rFonts w:cs="Arial"/>
              </w:rPr>
              <w:t>4.17</w:t>
            </w:r>
          </w:p>
        </w:tc>
        <w:tc>
          <w:tcPr>
            <w:tcW w:w="1216" w:type="dxa"/>
            <w:tcBorders>
              <w:top w:val="nil"/>
              <w:left w:val="nil"/>
              <w:bottom w:val="nil"/>
              <w:right w:val="nil"/>
            </w:tcBorders>
            <w:shd w:val="clear" w:color="auto" w:fill="auto"/>
            <w:noWrap/>
            <w:vAlign w:val="bottom"/>
          </w:tcPr>
          <w:p w14:paraId="7279C1B4" w14:textId="77777777" w:rsidR="00677CF5" w:rsidRPr="00E3663D" w:rsidRDefault="00677CF5" w:rsidP="00E3663D">
            <w:pPr>
              <w:jc w:val="center"/>
              <w:rPr>
                <w:rFonts w:cs="Arial"/>
              </w:rPr>
            </w:pPr>
            <w:r w:rsidRPr="00E3663D">
              <w:rPr>
                <w:rFonts w:cs="Arial"/>
              </w:rPr>
              <w:t>*</w:t>
            </w:r>
          </w:p>
        </w:tc>
      </w:tr>
      <w:tr w:rsidR="00677CF5" w:rsidRPr="00E3663D" w14:paraId="28FBE2C8" w14:textId="77777777" w:rsidTr="00E3663D">
        <w:trPr>
          <w:trHeight w:val="255"/>
          <w:jc w:val="center"/>
        </w:trPr>
        <w:tc>
          <w:tcPr>
            <w:tcW w:w="1716" w:type="dxa"/>
            <w:tcBorders>
              <w:top w:val="nil"/>
              <w:left w:val="nil"/>
              <w:bottom w:val="nil"/>
              <w:right w:val="nil"/>
            </w:tcBorders>
            <w:shd w:val="clear" w:color="auto" w:fill="auto"/>
            <w:noWrap/>
            <w:vAlign w:val="bottom"/>
          </w:tcPr>
          <w:p w14:paraId="2B305CEB" w14:textId="77777777" w:rsidR="00677CF5" w:rsidRPr="00E3663D" w:rsidRDefault="00677CF5" w:rsidP="00677CF5">
            <w:pPr>
              <w:rPr>
                <w:rFonts w:cs="Arial"/>
              </w:rPr>
            </w:pPr>
            <w:proofErr w:type="spellStart"/>
            <w:r w:rsidRPr="00E3663D">
              <w:rPr>
                <w:rFonts w:cs="Arial"/>
              </w:rPr>
              <w:t>AxB</w:t>
            </w:r>
            <w:proofErr w:type="spellEnd"/>
          </w:p>
        </w:tc>
        <w:tc>
          <w:tcPr>
            <w:tcW w:w="1216" w:type="dxa"/>
            <w:tcBorders>
              <w:top w:val="nil"/>
              <w:left w:val="nil"/>
              <w:bottom w:val="nil"/>
              <w:right w:val="nil"/>
            </w:tcBorders>
            <w:shd w:val="clear" w:color="auto" w:fill="auto"/>
            <w:noWrap/>
            <w:vAlign w:val="bottom"/>
          </w:tcPr>
          <w:p w14:paraId="79695B1D" w14:textId="77777777" w:rsidR="00677CF5" w:rsidRPr="00E3663D" w:rsidRDefault="00677CF5" w:rsidP="00E3663D">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59D96D22" w14:textId="77777777" w:rsidR="00677CF5" w:rsidRPr="00E3663D" w:rsidRDefault="00677CF5" w:rsidP="00E3663D">
            <w:pPr>
              <w:jc w:val="center"/>
              <w:rPr>
                <w:rFonts w:cs="Arial"/>
              </w:rPr>
            </w:pPr>
            <w:r w:rsidRPr="00E3663D">
              <w:rPr>
                <w:rFonts w:cs="Arial"/>
              </w:rPr>
              <w:t>0.15</w:t>
            </w:r>
          </w:p>
        </w:tc>
        <w:tc>
          <w:tcPr>
            <w:tcW w:w="1216" w:type="dxa"/>
            <w:tcBorders>
              <w:top w:val="nil"/>
              <w:left w:val="nil"/>
              <w:bottom w:val="nil"/>
              <w:right w:val="nil"/>
            </w:tcBorders>
            <w:shd w:val="clear" w:color="auto" w:fill="auto"/>
            <w:noWrap/>
            <w:vAlign w:val="bottom"/>
          </w:tcPr>
          <w:p w14:paraId="053C8619" w14:textId="77777777" w:rsidR="00677CF5" w:rsidRPr="00E3663D" w:rsidRDefault="00677CF5" w:rsidP="00E3663D">
            <w:pPr>
              <w:jc w:val="center"/>
              <w:rPr>
                <w:rFonts w:cs="Arial"/>
              </w:rPr>
            </w:pPr>
            <w:r w:rsidRPr="00E3663D">
              <w:rPr>
                <w:rFonts w:cs="Arial"/>
              </w:rPr>
              <w:t>1.09</w:t>
            </w:r>
          </w:p>
        </w:tc>
        <w:tc>
          <w:tcPr>
            <w:tcW w:w="1216" w:type="dxa"/>
            <w:tcBorders>
              <w:top w:val="nil"/>
              <w:left w:val="nil"/>
              <w:bottom w:val="nil"/>
              <w:right w:val="nil"/>
            </w:tcBorders>
            <w:shd w:val="clear" w:color="auto" w:fill="auto"/>
            <w:noWrap/>
            <w:vAlign w:val="bottom"/>
          </w:tcPr>
          <w:p w14:paraId="7DF13143" w14:textId="77777777" w:rsidR="00677CF5" w:rsidRPr="00E3663D" w:rsidRDefault="00677CF5" w:rsidP="00E3663D">
            <w:pPr>
              <w:jc w:val="center"/>
              <w:rPr>
                <w:rFonts w:cs="Arial"/>
              </w:rPr>
            </w:pPr>
          </w:p>
        </w:tc>
      </w:tr>
      <w:tr w:rsidR="00677CF5" w:rsidRPr="00E3663D" w14:paraId="71579EA2" w14:textId="77777777" w:rsidTr="00E3663D">
        <w:trPr>
          <w:trHeight w:val="255"/>
          <w:jc w:val="center"/>
        </w:trPr>
        <w:tc>
          <w:tcPr>
            <w:tcW w:w="1716" w:type="dxa"/>
            <w:tcBorders>
              <w:top w:val="nil"/>
              <w:left w:val="nil"/>
              <w:bottom w:val="nil"/>
              <w:right w:val="nil"/>
            </w:tcBorders>
            <w:shd w:val="clear" w:color="auto" w:fill="auto"/>
            <w:noWrap/>
            <w:vAlign w:val="bottom"/>
          </w:tcPr>
          <w:p w14:paraId="6237EDD8" w14:textId="77777777" w:rsidR="00677CF5" w:rsidRPr="00E3663D" w:rsidRDefault="00677CF5" w:rsidP="00677CF5">
            <w:pPr>
              <w:rPr>
                <w:rFonts w:cs="Arial"/>
              </w:rPr>
            </w:pPr>
            <w:proofErr w:type="spellStart"/>
            <w:r w:rsidRPr="00E3663D">
              <w:rPr>
                <w:rFonts w:cs="Arial"/>
              </w:rPr>
              <w:t>AxC</w:t>
            </w:r>
            <w:proofErr w:type="spellEnd"/>
          </w:p>
        </w:tc>
        <w:tc>
          <w:tcPr>
            <w:tcW w:w="1216" w:type="dxa"/>
            <w:tcBorders>
              <w:top w:val="nil"/>
              <w:left w:val="nil"/>
              <w:bottom w:val="nil"/>
              <w:right w:val="nil"/>
            </w:tcBorders>
            <w:shd w:val="clear" w:color="auto" w:fill="auto"/>
            <w:noWrap/>
            <w:vAlign w:val="bottom"/>
          </w:tcPr>
          <w:p w14:paraId="16AC537C" w14:textId="77777777" w:rsidR="00677CF5" w:rsidRPr="00E3663D" w:rsidRDefault="00677CF5" w:rsidP="00E3663D">
            <w:pPr>
              <w:jc w:val="center"/>
              <w:rPr>
                <w:rFonts w:cs="Arial"/>
              </w:rPr>
            </w:pPr>
            <w:r w:rsidRPr="00E3663D">
              <w:rPr>
                <w:rFonts w:cs="Arial"/>
              </w:rPr>
              <w:t>4</w:t>
            </w:r>
          </w:p>
        </w:tc>
        <w:tc>
          <w:tcPr>
            <w:tcW w:w="1216" w:type="dxa"/>
            <w:tcBorders>
              <w:top w:val="nil"/>
              <w:left w:val="nil"/>
              <w:bottom w:val="nil"/>
              <w:right w:val="nil"/>
            </w:tcBorders>
            <w:shd w:val="clear" w:color="auto" w:fill="auto"/>
            <w:noWrap/>
            <w:vAlign w:val="bottom"/>
          </w:tcPr>
          <w:p w14:paraId="6C0B719E" w14:textId="77777777" w:rsidR="00677CF5" w:rsidRPr="00E3663D" w:rsidRDefault="00677CF5" w:rsidP="00E3663D">
            <w:pPr>
              <w:jc w:val="center"/>
              <w:rPr>
                <w:rFonts w:cs="Arial"/>
              </w:rPr>
            </w:pPr>
            <w:r w:rsidRPr="00E3663D">
              <w:rPr>
                <w:rFonts w:cs="Arial"/>
              </w:rPr>
              <w:t>0.2</w:t>
            </w:r>
          </w:p>
        </w:tc>
        <w:tc>
          <w:tcPr>
            <w:tcW w:w="1216" w:type="dxa"/>
            <w:tcBorders>
              <w:top w:val="nil"/>
              <w:left w:val="nil"/>
              <w:bottom w:val="nil"/>
              <w:right w:val="nil"/>
            </w:tcBorders>
            <w:shd w:val="clear" w:color="auto" w:fill="auto"/>
            <w:noWrap/>
            <w:vAlign w:val="bottom"/>
          </w:tcPr>
          <w:p w14:paraId="0E12B5BC" w14:textId="77777777" w:rsidR="00677CF5" w:rsidRPr="00E3663D" w:rsidRDefault="00677CF5" w:rsidP="00E3663D">
            <w:pPr>
              <w:jc w:val="center"/>
              <w:rPr>
                <w:rFonts w:cs="Arial"/>
              </w:rPr>
            </w:pPr>
            <w:r w:rsidRPr="00E3663D">
              <w:rPr>
                <w:rFonts w:cs="Arial"/>
              </w:rPr>
              <w:t>1.52</w:t>
            </w:r>
          </w:p>
        </w:tc>
        <w:tc>
          <w:tcPr>
            <w:tcW w:w="1216" w:type="dxa"/>
            <w:tcBorders>
              <w:top w:val="nil"/>
              <w:left w:val="nil"/>
              <w:bottom w:val="nil"/>
              <w:right w:val="nil"/>
            </w:tcBorders>
            <w:shd w:val="clear" w:color="auto" w:fill="auto"/>
            <w:noWrap/>
            <w:vAlign w:val="bottom"/>
          </w:tcPr>
          <w:p w14:paraId="7ED2A02B" w14:textId="77777777" w:rsidR="00677CF5" w:rsidRPr="00E3663D" w:rsidRDefault="00677CF5" w:rsidP="00E3663D">
            <w:pPr>
              <w:jc w:val="center"/>
              <w:rPr>
                <w:rFonts w:cs="Arial"/>
              </w:rPr>
            </w:pPr>
          </w:p>
        </w:tc>
      </w:tr>
      <w:tr w:rsidR="00677CF5" w:rsidRPr="00E3663D" w14:paraId="18C46D73" w14:textId="77777777" w:rsidTr="00E3663D">
        <w:trPr>
          <w:trHeight w:val="255"/>
          <w:jc w:val="center"/>
        </w:trPr>
        <w:tc>
          <w:tcPr>
            <w:tcW w:w="1716" w:type="dxa"/>
            <w:tcBorders>
              <w:top w:val="nil"/>
              <w:left w:val="nil"/>
              <w:bottom w:val="nil"/>
              <w:right w:val="nil"/>
            </w:tcBorders>
            <w:shd w:val="clear" w:color="auto" w:fill="auto"/>
            <w:noWrap/>
            <w:vAlign w:val="bottom"/>
          </w:tcPr>
          <w:p w14:paraId="496DA75C" w14:textId="77777777" w:rsidR="00677CF5" w:rsidRPr="00E3663D" w:rsidRDefault="00677CF5" w:rsidP="00677CF5">
            <w:pPr>
              <w:rPr>
                <w:rFonts w:cs="Arial"/>
              </w:rPr>
            </w:pPr>
            <w:proofErr w:type="spellStart"/>
            <w:r w:rsidRPr="00E3663D">
              <w:rPr>
                <w:rFonts w:cs="Arial"/>
              </w:rPr>
              <w:t>BxC</w:t>
            </w:r>
            <w:proofErr w:type="spellEnd"/>
          </w:p>
        </w:tc>
        <w:tc>
          <w:tcPr>
            <w:tcW w:w="1216" w:type="dxa"/>
            <w:tcBorders>
              <w:top w:val="nil"/>
              <w:left w:val="nil"/>
              <w:bottom w:val="nil"/>
              <w:right w:val="nil"/>
            </w:tcBorders>
            <w:shd w:val="clear" w:color="auto" w:fill="auto"/>
            <w:noWrap/>
            <w:vAlign w:val="bottom"/>
          </w:tcPr>
          <w:p w14:paraId="0EBA4DAA" w14:textId="77777777" w:rsidR="00677CF5" w:rsidRPr="00E3663D" w:rsidRDefault="00677CF5" w:rsidP="00E3663D">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1C42330C" w14:textId="77777777" w:rsidR="00677CF5" w:rsidRPr="00E3663D" w:rsidRDefault="00677CF5" w:rsidP="00E3663D">
            <w:pPr>
              <w:jc w:val="center"/>
              <w:rPr>
                <w:rFonts w:cs="Arial"/>
              </w:rPr>
            </w:pPr>
            <w:r w:rsidRPr="00E3663D">
              <w:rPr>
                <w:rFonts w:cs="Arial"/>
              </w:rPr>
              <w:t>0.17</w:t>
            </w:r>
          </w:p>
        </w:tc>
        <w:tc>
          <w:tcPr>
            <w:tcW w:w="1216" w:type="dxa"/>
            <w:tcBorders>
              <w:top w:val="nil"/>
              <w:left w:val="nil"/>
              <w:bottom w:val="nil"/>
              <w:right w:val="nil"/>
            </w:tcBorders>
            <w:shd w:val="clear" w:color="auto" w:fill="auto"/>
            <w:noWrap/>
            <w:vAlign w:val="bottom"/>
          </w:tcPr>
          <w:p w14:paraId="32AD275B" w14:textId="77777777" w:rsidR="00677CF5" w:rsidRPr="00E3663D" w:rsidRDefault="00677CF5" w:rsidP="00E3663D">
            <w:pPr>
              <w:jc w:val="center"/>
              <w:rPr>
                <w:rFonts w:cs="Arial"/>
              </w:rPr>
            </w:pPr>
            <w:r w:rsidRPr="00E3663D">
              <w:rPr>
                <w:rFonts w:cs="Arial"/>
              </w:rPr>
              <w:t>1.27</w:t>
            </w:r>
          </w:p>
        </w:tc>
        <w:tc>
          <w:tcPr>
            <w:tcW w:w="1216" w:type="dxa"/>
            <w:tcBorders>
              <w:top w:val="nil"/>
              <w:left w:val="nil"/>
              <w:bottom w:val="nil"/>
              <w:right w:val="nil"/>
            </w:tcBorders>
            <w:shd w:val="clear" w:color="auto" w:fill="auto"/>
            <w:noWrap/>
            <w:vAlign w:val="bottom"/>
          </w:tcPr>
          <w:p w14:paraId="37CB994A" w14:textId="77777777" w:rsidR="00677CF5" w:rsidRPr="00E3663D" w:rsidRDefault="00677CF5" w:rsidP="00E3663D">
            <w:pPr>
              <w:jc w:val="center"/>
              <w:rPr>
                <w:rFonts w:cs="Arial"/>
              </w:rPr>
            </w:pPr>
          </w:p>
        </w:tc>
      </w:tr>
      <w:tr w:rsidR="00677CF5" w:rsidRPr="00E3663D" w14:paraId="6284356A" w14:textId="77777777" w:rsidTr="00E3663D">
        <w:trPr>
          <w:trHeight w:val="255"/>
          <w:jc w:val="center"/>
        </w:trPr>
        <w:tc>
          <w:tcPr>
            <w:tcW w:w="1716" w:type="dxa"/>
            <w:tcBorders>
              <w:top w:val="nil"/>
              <w:left w:val="nil"/>
              <w:bottom w:val="nil"/>
              <w:right w:val="nil"/>
            </w:tcBorders>
            <w:shd w:val="clear" w:color="auto" w:fill="auto"/>
            <w:noWrap/>
            <w:vAlign w:val="bottom"/>
          </w:tcPr>
          <w:p w14:paraId="42A785C8" w14:textId="77777777" w:rsidR="00677CF5" w:rsidRPr="00E3663D" w:rsidRDefault="00677CF5" w:rsidP="00677CF5">
            <w:pPr>
              <w:rPr>
                <w:rFonts w:cs="Arial"/>
              </w:rPr>
            </w:pPr>
            <w:proofErr w:type="spellStart"/>
            <w:r w:rsidRPr="00E3663D">
              <w:rPr>
                <w:rFonts w:cs="Arial"/>
              </w:rPr>
              <w:t>AxBxC</w:t>
            </w:r>
            <w:proofErr w:type="spellEnd"/>
          </w:p>
        </w:tc>
        <w:tc>
          <w:tcPr>
            <w:tcW w:w="1216" w:type="dxa"/>
            <w:tcBorders>
              <w:top w:val="nil"/>
              <w:left w:val="nil"/>
              <w:bottom w:val="nil"/>
              <w:right w:val="nil"/>
            </w:tcBorders>
            <w:shd w:val="clear" w:color="auto" w:fill="auto"/>
            <w:noWrap/>
            <w:vAlign w:val="bottom"/>
          </w:tcPr>
          <w:p w14:paraId="2FC41B8E" w14:textId="77777777" w:rsidR="00677CF5" w:rsidRPr="00E3663D" w:rsidRDefault="00677CF5" w:rsidP="00E3663D">
            <w:pPr>
              <w:jc w:val="center"/>
              <w:rPr>
                <w:rFonts w:cs="Arial"/>
              </w:rPr>
            </w:pPr>
            <w:r w:rsidRPr="00E3663D">
              <w:rPr>
                <w:rFonts w:cs="Arial"/>
              </w:rPr>
              <w:t>4</w:t>
            </w:r>
          </w:p>
        </w:tc>
        <w:tc>
          <w:tcPr>
            <w:tcW w:w="1216" w:type="dxa"/>
            <w:tcBorders>
              <w:top w:val="nil"/>
              <w:left w:val="nil"/>
              <w:bottom w:val="nil"/>
              <w:right w:val="nil"/>
            </w:tcBorders>
            <w:shd w:val="clear" w:color="auto" w:fill="auto"/>
            <w:noWrap/>
            <w:vAlign w:val="bottom"/>
          </w:tcPr>
          <w:p w14:paraId="1161DE85" w14:textId="77777777" w:rsidR="00677CF5" w:rsidRPr="00E3663D" w:rsidRDefault="00677CF5" w:rsidP="00E3663D">
            <w:pPr>
              <w:jc w:val="center"/>
              <w:rPr>
                <w:rFonts w:cs="Arial"/>
              </w:rPr>
            </w:pPr>
            <w:r w:rsidRPr="00E3663D">
              <w:rPr>
                <w:rFonts w:cs="Arial"/>
              </w:rPr>
              <w:t>0.02</w:t>
            </w:r>
          </w:p>
        </w:tc>
        <w:tc>
          <w:tcPr>
            <w:tcW w:w="1216" w:type="dxa"/>
            <w:tcBorders>
              <w:top w:val="nil"/>
              <w:left w:val="nil"/>
              <w:bottom w:val="nil"/>
              <w:right w:val="nil"/>
            </w:tcBorders>
            <w:shd w:val="clear" w:color="auto" w:fill="auto"/>
            <w:noWrap/>
            <w:vAlign w:val="bottom"/>
          </w:tcPr>
          <w:p w14:paraId="72A2562D" w14:textId="77777777" w:rsidR="00677CF5" w:rsidRPr="00E3663D" w:rsidRDefault="00677CF5" w:rsidP="00E3663D">
            <w:pPr>
              <w:jc w:val="center"/>
              <w:rPr>
                <w:rFonts w:cs="Arial"/>
              </w:rPr>
            </w:pPr>
            <w:r w:rsidRPr="00E3663D">
              <w:rPr>
                <w:rFonts w:cs="Arial"/>
              </w:rPr>
              <w:t>0.13</w:t>
            </w:r>
          </w:p>
        </w:tc>
        <w:tc>
          <w:tcPr>
            <w:tcW w:w="1216" w:type="dxa"/>
            <w:tcBorders>
              <w:top w:val="nil"/>
              <w:left w:val="nil"/>
              <w:bottom w:val="nil"/>
              <w:right w:val="nil"/>
            </w:tcBorders>
            <w:shd w:val="clear" w:color="auto" w:fill="auto"/>
            <w:noWrap/>
            <w:vAlign w:val="bottom"/>
          </w:tcPr>
          <w:p w14:paraId="58D0EF96" w14:textId="77777777" w:rsidR="00677CF5" w:rsidRPr="00E3663D" w:rsidRDefault="00677CF5" w:rsidP="00E3663D">
            <w:pPr>
              <w:jc w:val="center"/>
              <w:rPr>
                <w:rFonts w:cs="Arial"/>
              </w:rPr>
            </w:pPr>
          </w:p>
        </w:tc>
      </w:tr>
      <w:tr w:rsidR="00677CF5" w:rsidRPr="00E3663D" w14:paraId="39160C96" w14:textId="77777777" w:rsidTr="00E3663D">
        <w:trPr>
          <w:trHeight w:val="255"/>
          <w:jc w:val="center"/>
        </w:trPr>
        <w:tc>
          <w:tcPr>
            <w:tcW w:w="1716" w:type="dxa"/>
            <w:tcBorders>
              <w:top w:val="nil"/>
              <w:left w:val="nil"/>
              <w:bottom w:val="single" w:sz="4" w:space="0" w:color="auto"/>
              <w:right w:val="nil"/>
            </w:tcBorders>
            <w:shd w:val="clear" w:color="auto" w:fill="auto"/>
            <w:noWrap/>
            <w:vAlign w:val="bottom"/>
          </w:tcPr>
          <w:p w14:paraId="0502213E" w14:textId="77777777" w:rsidR="00677CF5" w:rsidRPr="00E3663D" w:rsidRDefault="00677CF5" w:rsidP="00677CF5">
            <w:pPr>
              <w:rPr>
                <w:rFonts w:cs="Arial"/>
              </w:rPr>
            </w:pPr>
            <w:r w:rsidRPr="00E3663D">
              <w:rPr>
                <w:rFonts w:cs="Arial"/>
              </w:rPr>
              <w:t>Residual</w:t>
            </w:r>
          </w:p>
        </w:tc>
        <w:tc>
          <w:tcPr>
            <w:tcW w:w="1216" w:type="dxa"/>
            <w:tcBorders>
              <w:top w:val="nil"/>
              <w:left w:val="nil"/>
              <w:bottom w:val="single" w:sz="4" w:space="0" w:color="auto"/>
              <w:right w:val="nil"/>
            </w:tcBorders>
            <w:shd w:val="clear" w:color="auto" w:fill="auto"/>
            <w:noWrap/>
            <w:vAlign w:val="bottom"/>
          </w:tcPr>
          <w:p w14:paraId="3DC1F30F" w14:textId="77777777" w:rsidR="00677CF5" w:rsidRPr="00E3663D" w:rsidRDefault="00677CF5" w:rsidP="00E3663D">
            <w:pPr>
              <w:jc w:val="center"/>
              <w:rPr>
                <w:rFonts w:cs="Arial"/>
              </w:rPr>
            </w:pPr>
            <w:r w:rsidRPr="00E3663D">
              <w:rPr>
                <w:rFonts w:cs="Arial"/>
              </w:rPr>
              <w:t>36</w:t>
            </w:r>
          </w:p>
        </w:tc>
        <w:tc>
          <w:tcPr>
            <w:tcW w:w="1216" w:type="dxa"/>
            <w:tcBorders>
              <w:top w:val="nil"/>
              <w:left w:val="nil"/>
              <w:bottom w:val="single" w:sz="4" w:space="0" w:color="auto"/>
              <w:right w:val="nil"/>
            </w:tcBorders>
            <w:shd w:val="clear" w:color="auto" w:fill="auto"/>
            <w:noWrap/>
            <w:vAlign w:val="bottom"/>
          </w:tcPr>
          <w:p w14:paraId="54964E61" w14:textId="77777777" w:rsidR="00677CF5" w:rsidRPr="00E3663D" w:rsidRDefault="00677CF5" w:rsidP="00E3663D">
            <w:pPr>
              <w:jc w:val="center"/>
              <w:rPr>
                <w:rFonts w:cs="Arial"/>
              </w:rPr>
            </w:pPr>
            <w:r w:rsidRPr="00E3663D">
              <w:rPr>
                <w:rFonts w:cs="Arial"/>
              </w:rPr>
              <w:t>0.13</w:t>
            </w:r>
          </w:p>
        </w:tc>
        <w:tc>
          <w:tcPr>
            <w:tcW w:w="1216" w:type="dxa"/>
            <w:tcBorders>
              <w:top w:val="nil"/>
              <w:left w:val="nil"/>
              <w:bottom w:val="single" w:sz="4" w:space="0" w:color="auto"/>
              <w:right w:val="nil"/>
            </w:tcBorders>
            <w:shd w:val="clear" w:color="auto" w:fill="auto"/>
            <w:noWrap/>
            <w:vAlign w:val="bottom"/>
          </w:tcPr>
          <w:p w14:paraId="2549C777" w14:textId="56A06566" w:rsidR="00677CF5" w:rsidRPr="00E3663D" w:rsidRDefault="00677CF5" w:rsidP="00E3663D">
            <w:pPr>
              <w:jc w:val="center"/>
              <w:rPr>
                <w:rFonts w:cs="Arial"/>
              </w:rPr>
            </w:pPr>
          </w:p>
        </w:tc>
        <w:tc>
          <w:tcPr>
            <w:tcW w:w="1216" w:type="dxa"/>
            <w:tcBorders>
              <w:top w:val="nil"/>
              <w:left w:val="nil"/>
              <w:bottom w:val="single" w:sz="4" w:space="0" w:color="auto"/>
              <w:right w:val="nil"/>
            </w:tcBorders>
            <w:shd w:val="clear" w:color="auto" w:fill="auto"/>
            <w:noWrap/>
            <w:vAlign w:val="bottom"/>
          </w:tcPr>
          <w:p w14:paraId="1A75ED1C" w14:textId="625ECCC6" w:rsidR="00677CF5" w:rsidRPr="00E3663D" w:rsidRDefault="00677CF5" w:rsidP="00E3663D">
            <w:pPr>
              <w:jc w:val="center"/>
              <w:rPr>
                <w:rFonts w:cs="Arial"/>
              </w:rPr>
            </w:pPr>
          </w:p>
        </w:tc>
      </w:tr>
    </w:tbl>
    <w:p w14:paraId="1DED9FED" w14:textId="77777777" w:rsidR="00677CF5" w:rsidRPr="00E3663D" w:rsidRDefault="00677CF5" w:rsidP="00677CF5">
      <w:pPr>
        <w:jc w:val="both"/>
        <w:rPr>
          <w:rFonts w:cs="Arial"/>
          <w:lang w:val="es-ES_tradnl"/>
        </w:rPr>
      </w:pPr>
    </w:p>
    <w:p w14:paraId="32D12A8F" w14:textId="3972B110" w:rsidR="00677CF5" w:rsidRPr="00E3663D" w:rsidRDefault="00677CF5" w:rsidP="00677CF5">
      <w:pPr>
        <w:jc w:val="both"/>
        <w:rPr>
          <w:rFonts w:cs="Arial"/>
          <w:lang w:val="es-ES_tradnl"/>
        </w:rPr>
      </w:pPr>
      <w:r w:rsidRPr="00E3663D">
        <w:rPr>
          <w:rFonts w:cs="Arial"/>
          <w:i/>
          <w:lang w:val="es-ES_tradnl"/>
        </w:rPr>
        <w:t>Tabla 2</w:t>
      </w:r>
      <w:r w:rsidR="00E3663D">
        <w:rPr>
          <w:rFonts w:cs="Arial"/>
          <w:i/>
          <w:lang w:val="es-ES_tradnl"/>
        </w:rPr>
        <w:t>a</w:t>
      </w:r>
      <w:r w:rsidRPr="00E3663D">
        <w:rPr>
          <w:rFonts w:cs="Arial"/>
          <w:lang w:val="es-ES_tradnl"/>
        </w:rPr>
        <w:t>. Valores absolutos del potencial hídrico en hoja (</w:t>
      </w:r>
      <w:r w:rsidRPr="00E3663D">
        <w:rPr>
          <w:rFonts w:cs="Arial"/>
          <w:lang w:val="es-ES_tradnl"/>
        </w:rPr>
        <w:sym w:font="Symbol" w:char="F079"/>
      </w:r>
      <w:r w:rsidRPr="00E3663D">
        <w:rPr>
          <w:rFonts w:cs="Arial"/>
          <w:lang w:val="es-ES_tradnl"/>
        </w:rPr>
        <w:t xml:space="preserve">; </w:t>
      </w:r>
      <w:proofErr w:type="spellStart"/>
      <w:r w:rsidRPr="00E3663D">
        <w:rPr>
          <w:rFonts w:cs="Arial"/>
          <w:lang w:val="es-ES_tradnl"/>
        </w:rPr>
        <w:t>MPa</w:t>
      </w:r>
      <w:proofErr w:type="spellEnd"/>
      <w:r w:rsidRPr="00E3663D">
        <w:rPr>
          <w:rFonts w:cs="Arial"/>
          <w:lang w:val="es-ES_tradnl"/>
        </w:rPr>
        <w:t>). Influencia del estrés hídrico en los distintos bloques sembrados.</w:t>
      </w:r>
    </w:p>
    <w:tbl>
      <w:tblPr>
        <w:tblW w:w="5640" w:type="dxa"/>
        <w:jc w:val="center"/>
        <w:tblInd w:w="65" w:type="dxa"/>
        <w:tblCellMar>
          <w:left w:w="70" w:type="dxa"/>
          <w:right w:w="70" w:type="dxa"/>
        </w:tblCellMar>
        <w:tblLook w:val="0000" w:firstRow="0" w:lastRow="0" w:firstColumn="0" w:lastColumn="0" w:noHBand="0" w:noVBand="0"/>
      </w:tblPr>
      <w:tblGrid>
        <w:gridCol w:w="1200"/>
        <w:gridCol w:w="1180"/>
        <w:gridCol w:w="300"/>
        <w:gridCol w:w="1180"/>
        <w:gridCol w:w="300"/>
        <w:gridCol w:w="1180"/>
        <w:gridCol w:w="300"/>
      </w:tblGrid>
      <w:tr w:rsidR="00677CF5" w:rsidRPr="00E3663D" w14:paraId="38F0F138" w14:textId="77777777" w:rsidTr="00E3663D">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5A78DB" w14:textId="77777777" w:rsidR="00677CF5" w:rsidRPr="00E3663D" w:rsidRDefault="00677CF5" w:rsidP="00E3663D">
            <w:pPr>
              <w:jc w:val="center"/>
              <w:rPr>
                <w:rFonts w:cs="Arial"/>
              </w:rPr>
            </w:pPr>
            <w:r w:rsidRPr="00E3663D">
              <w:rPr>
                <w:rFonts w:cs="Arial"/>
              </w:rPr>
              <w:t>Riego</w:t>
            </w:r>
          </w:p>
        </w:tc>
        <w:tc>
          <w:tcPr>
            <w:tcW w:w="1480" w:type="dxa"/>
            <w:gridSpan w:val="2"/>
            <w:tcBorders>
              <w:top w:val="single" w:sz="4" w:space="0" w:color="auto"/>
              <w:left w:val="nil"/>
              <w:bottom w:val="single" w:sz="4" w:space="0" w:color="auto"/>
              <w:right w:val="nil"/>
            </w:tcBorders>
            <w:shd w:val="clear" w:color="auto" w:fill="auto"/>
            <w:noWrap/>
            <w:vAlign w:val="bottom"/>
          </w:tcPr>
          <w:p w14:paraId="32DB3949" w14:textId="77777777" w:rsidR="00677CF5" w:rsidRPr="00E3663D" w:rsidRDefault="00677CF5" w:rsidP="00E3663D">
            <w:pPr>
              <w:jc w:val="center"/>
              <w:rPr>
                <w:rFonts w:cs="Arial"/>
              </w:rPr>
            </w:pPr>
            <w:r w:rsidRPr="00E3663D">
              <w:rPr>
                <w:rFonts w:cs="Arial"/>
              </w:rPr>
              <w:t>Bloque 1</w:t>
            </w:r>
          </w:p>
        </w:tc>
        <w:tc>
          <w:tcPr>
            <w:tcW w:w="1480" w:type="dxa"/>
            <w:gridSpan w:val="2"/>
            <w:tcBorders>
              <w:top w:val="single" w:sz="4" w:space="0" w:color="auto"/>
              <w:left w:val="single" w:sz="4" w:space="0" w:color="auto"/>
              <w:bottom w:val="single" w:sz="4" w:space="0" w:color="auto"/>
              <w:right w:val="nil"/>
            </w:tcBorders>
            <w:shd w:val="clear" w:color="auto" w:fill="auto"/>
            <w:noWrap/>
            <w:vAlign w:val="bottom"/>
          </w:tcPr>
          <w:p w14:paraId="1F316330" w14:textId="77777777" w:rsidR="00677CF5" w:rsidRPr="00E3663D" w:rsidRDefault="00677CF5" w:rsidP="00E3663D">
            <w:pPr>
              <w:jc w:val="center"/>
              <w:rPr>
                <w:rFonts w:cs="Arial"/>
              </w:rPr>
            </w:pPr>
            <w:r w:rsidRPr="00E3663D">
              <w:rPr>
                <w:rFonts w:cs="Arial"/>
              </w:rPr>
              <w:t>Bloque 2</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44B6EEB8" w14:textId="77777777" w:rsidR="00677CF5" w:rsidRPr="00E3663D" w:rsidRDefault="00677CF5" w:rsidP="00E3663D">
            <w:pPr>
              <w:jc w:val="center"/>
              <w:rPr>
                <w:rFonts w:cs="Arial"/>
              </w:rPr>
            </w:pPr>
            <w:r w:rsidRPr="00E3663D">
              <w:rPr>
                <w:rFonts w:cs="Arial"/>
              </w:rPr>
              <w:t>Bloque 3</w:t>
            </w:r>
          </w:p>
        </w:tc>
      </w:tr>
      <w:tr w:rsidR="00677CF5" w:rsidRPr="00E3663D" w14:paraId="004BD001" w14:textId="77777777" w:rsidTr="00E3663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0E62CC29" w14:textId="77777777" w:rsidR="00677CF5" w:rsidRPr="00E3663D" w:rsidRDefault="00677CF5" w:rsidP="00E3663D">
            <w:pPr>
              <w:jc w:val="center"/>
              <w:rPr>
                <w:rFonts w:cs="Arial"/>
              </w:rPr>
            </w:pPr>
            <w:r w:rsidRPr="00E3663D">
              <w:rPr>
                <w:rFonts w:cs="Arial"/>
              </w:rPr>
              <w:t>30%</w:t>
            </w:r>
          </w:p>
        </w:tc>
        <w:tc>
          <w:tcPr>
            <w:tcW w:w="1180" w:type="dxa"/>
            <w:tcBorders>
              <w:top w:val="nil"/>
              <w:left w:val="nil"/>
              <w:bottom w:val="nil"/>
              <w:right w:val="nil"/>
            </w:tcBorders>
            <w:shd w:val="clear" w:color="auto" w:fill="auto"/>
            <w:noWrap/>
            <w:vAlign w:val="bottom"/>
          </w:tcPr>
          <w:p w14:paraId="7F3EFA10" w14:textId="77777777" w:rsidR="00677CF5" w:rsidRPr="00E3663D" w:rsidRDefault="00677CF5" w:rsidP="00E3663D">
            <w:pPr>
              <w:jc w:val="center"/>
              <w:rPr>
                <w:rFonts w:cs="Arial"/>
              </w:rPr>
            </w:pPr>
            <w:r w:rsidRPr="00E3663D">
              <w:rPr>
                <w:rFonts w:cs="Arial"/>
              </w:rPr>
              <w:t>-5.02</w:t>
            </w:r>
          </w:p>
        </w:tc>
        <w:tc>
          <w:tcPr>
            <w:tcW w:w="300" w:type="dxa"/>
            <w:tcBorders>
              <w:top w:val="nil"/>
              <w:left w:val="nil"/>
              <w:bottom w:val="nil"/>
              <w:right w:val="nil"/>
            </w:tcBorders>
            <w:shd w:val="clear" w:color="auto" w:fill="auto"/>
            <w:noWrap/>
            <w:vAlign w:val="bottom"/>
          </w:tcPr>
          <w:p w14:paraId="2E0C285B" w14:textId="77777777" w:rsidR="00677CF5" w:rsidRPr="00E3663D" w:rsidRDefault="00677CF5" w:rsidP="00E3663D">
            <w:pPr>
              <w:jc w:val="center"/>
              <w:rPr>
                <w:rFonts w:cs="Arial"/>
              </w:rPr>
            </w:pPr>
            <w:r w:rsidRPr="00E3663D">
              <w:rPr>
                <w:rFonts w:cs="Arial"/>
              </w:rPr>
              <w:t>c</w:t>
            </w:r>
          </w:p>
        </w:tc>
        <w:tc>
          <w:tcPr>
            <w:tcW w:w="1180" w:type="dxa"/>
            <w:tcBorders>
              <w:top w:val="nil"/>
              <w:left w:val="single" w:sz="4" w:space="0" w:color="auto"/>
              <w:bottom w:val="nil"/>
              <w:right w:val="nil"/>
            </w:tcBorders>
            <w:shd w:val="clear" w:color="auto" w:fill="auto"/>
            <w:noWrap/>
            <w:vAlign w:val="bottom"/>
          </w:tcPr>
          <w:p w14:paraId="2374FE4E" w14:textId="77777777" w:rsidR="00677CF5" w:rsidRPr="00E3663D" w:rsidRDefault="00677CF5" w:rsidP="00E3663D">
            <w:pPr>
              <w:jc w:val="center"/>
              <w:rPr>
                <w:rFonts w:cs="Arial"/>
              </w:rPr>
            </w:pPr>
            <w:r w:rsidRPr="00E3663D">
              <w:rPr>
                <w:rFonts w:cs="Arial"/>
              </w:rPr>
              <w:t>-5.65</w:t>
            </w:r>
          </w:p>
        </w:tc>
        <w:tc>
          <w:tcPr>
            <w:tcW w:w="300" w:type="dxa"/>
            <w:tcBorders>
              <w:top w:val="nil"/>
              <w:left w:val="nil"/>
              <w:bottom w:val="nil"/>
              <w:right w:val="nil"/>
            </w:tcBorders>
            <w:shd w:val="clear" w:color="auto" w:fill="auto"/>
            <w:noWrap/>
            <w:vAlign w:val="bottom"/>
          </w:tcPr>
          <w:p w14:paraId="5A4CC89B" w14:textId="77777777" w:rsidR="00677CF5" w:rsidRPr="00E3663D" w:rsidRDefault="00677CF5" w:rsidP="00E3663D">
            <w:pPr>
              <w:jc w:val="center"/>
              <w:rPr>
                <w:rFonts w:cs="Arial"/>
              </w:rPr>
            </w:pPr>
            <w:r w:rsidRPr="00E3663D">
              <w:rPr>
                <w:rFonts w:cs="Arial"/>
              </w:rPr>
              <w:t>c</w:t>
            </w:r>
          </w:p>
        </w:tc>
        <w:tc>
          <w:tcPr>
            <w:tcW w:w="1180" w:type="dxa"/>
            <w:tcBorders>
              <w:top w:val="nil"/>
              <w:left w:val="single" w:sz="4" w:space="0" w:color="auto"/>
              <w:bottom w:val="nil"/>
              <w:right w:val="nil"/>
            </w:tcBorders>
            <w:shd w:val="clear" w:color="auto" w:fill="auto"/>
            <w:noWrap/>
            <w:vAlign w:val="bottom"/>
          </w:tcPr>
          <w:p w14:paraId="4EB8CD15" w14:textId="77777777" w:rsidR="00677CF5" w:rsidRPr="00E3663D" w:rsidRDefault="00677CF5" w:rsidP="00E3663D">
            <w:pPr>
              <w:jc w:val="center"/>
              <w:rPr>
                <w:rFonts w:cs="Arial"/>
              </w:rPr>
            </w:pPr>
            <w:r w:rsidRPr="00E3663D">
              <w:rPr>
                <w:rFonts w:cs="Arial"/>
              </w:rPr>
              <w:t>-5.00</w:t>
            </w:r>
          </w:p>
        </w:tc>
        <w:tc>
          <w:tcPr>
            <w:tcW w:w="300" w:type="dxa"/>
            <w:tcBorders>
              <w:top w:val="nil"/>
              <w:left w:val="nil"/>
              <w:bottom w:val="nil"/>
              <w:right w:val="single" w:sz="4" w:space="0" w:color="auto"/>
            </w:tcBorders>
            <w:shd w:val="clear" w:color="auto" w:fill="auto"/>
            <w:noWrap/>
            <w:vAlign w:val="bottom"/>
          </w:tcPr>
          <w:p w14:paraId="22A07240" w14:textId="77777777" w:rsidR="00677CF5" w:rsidRPr="00E3663D" w:rsidRDefault="00677CF5" w:rsidP="00E3663D">
            <w:pPr>
              <w:jc w:val="center"/>
              <w:rPr>
                <w:rFonts w:cs="Arial"/>
              </w:rPr>
            </w:pPr>
            <w:r w:rsidRPr="00E3663D">
              <w:rPr>
                <w:rFonts w:cs="Arial"/>
              </w:rPr>
              <w:t>c</w:t>
            </w:r>
          </w:p>
        </w:tc>
      </w:tr>
      <w:tr w:rsidR="00677CF5" w:rsidRPr="00E3663D" w14:paraId="11FD8CC2" w14:textId="77777777" w:rsidTr="00E3663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7777662A" w14:textId="77777777" w:rsidR="00677CF5" w:rsidRPr="00E3663D" w:rsidRDefault="00677CF5" w:rsidP="00E3663D">
            <w:pPr>
              <w:jc w:val="center"/>
              <w:rPr>
                <w:rFonts w:cs="Arial"/>
              </w:rPr>
            </w:pPr>
            <w:r w:rsidRPr="00E3663D">
              <w:rPr>
                <w:rFonts w:cs="Arial"/>
              </w:rPr>
              <w:t>60%</w:t>
            </w:r>
          </w:p>
        </w:tc>
        <w:tc>
          <w:tcPr>
            <w:tcW w:w="1180" w:type="dxa"/>
            <w:tcBorders>
              <w:top w:val="nil"/>
              <w:left w:val="nil"/>
              <w:bottom w:val="nil"/>
              <w:right w:val="nil"/>
            </w:tcBorders>
            <w:shd w:val="clear" w:color="auto" w:fill="auto"/>
            <w:noWrap/>
            <w:vAlign w:val="bottom"/>
          </w:tcPr>
          <w:p w14:paraId="3A97551E" w14:textId="77777777" w:rsidR="00677CF5" w:rsidRPr="00E3663D" w:rsidRDefault="00677CF5" w:rsidP="00E3663D">
            <w:pPr>
              <w:jc w:val="center"/>
              <w:rPr>
                <w:rFonts w:cs="Arial"/>
              </w:rPr>
            </w:pPr>
            <w:r w:rsidRPr="00E3663D">
              <w:rPr>
                <w:rFonts w:cs="Arial"/>
              </w:rPr>
              <w:t>-3.20</w:t>
            </w:r>
          </w:p>
        </w:tc>
        <w:tc>
          <w:tcPr>
            <w:tcW w:w="300" w:type="dxa"/>
            <w:tcBorders>
              <w:top w:val="nil"/>
              <w:left w:val="nil"/>
              <w:bottom w:val="nil"/>
              <w:right w:val="nil"/>
            </w:tcBorders>
            <w:shd w:val="clear" w:color="auto" w:fill="auto"/>
            <w:noWrap/>
            <w:vAlign w:val="bottom"/>
          </w:tcPr>
          <w:p w14:paraId="5AA92B80" w14:textId="77777777" w:rsidR="00677CF5" w:rsidRPr="00E3663D" w:rsidRDefault="00677CF5" w:rsidP="00E3663D">
            <w:pPr>
              <w:jc w:val="center"/>
              <w:rPr>
                <w:rFonts w:cs="Arial"/>
              </w:rPr>
            </w:pPr>
            <w:r w:rsidRPr="00E3663D">
              <w:rPr>
                <w:rFonts w:cs="Arial"/>
              </w:rPr>
              <w:t>b</w:t>
            </w:r>
          </w:p>
        </w:tc>
        <w:tc>
          <w:tcPr>
            <w:tcW w:w="1180" w:type="dxa"/>
            <w:tcBorders>
              <w:top w:val="nil"/>
              <w:left w:val="single" w:sz="4" w:space="0" w:color="auto"/>
              <w:bottom w:val="nil"/>
              <w:right w:val="nil"/>
            </w:tcBorders>
            <w:shd w:val="clear" w:color="auto" w:fill="auto"/>
            <w:noWrap/>
            <w:vAlign w:val="bottom"/>
          </w:tcPr>
          <w:p w14:paraId="26F6B1E8" w14:textId="77777777" w:rsidR="00677CF5" w:rsidRPr="00E3663D" w:rsidRDefault="00677CF5" w:rsidP="00E3663D">
            <w:pPr>
              <w:jc w:val="center"/>
              <w:rPr>
                <w:rFonts w:cs="Arial"/>
              </w:rPr>
            </w:pPr>
            <w:r w:rsidRPr="00E3663D">
              <w:rPr>
                <w:rFonts w:cs="Arial"/>
              </w:rPr>
              <w:t>-3.17</w:t>
            </w:r>
          </w:p>
        </w:tc>
        <w:tc>
          <w:tcPr>
            <w:tcW w:w="300" w:type="dxa"/>
            <w:tcBorders>
              <w:top w:val="nil"/>
              <w:left w:val="nil"/>
              <w:bottom w:val="nil"/>
              <w:right w:val="nil"/>
            </w:tcBorders>
            <w:shd w:val="clear" w:color="auto" w:fill="auto"/>
            <w:noWrap/>
            <w:vAlign w:val="bottom"/>
          </w:tcPr>
          <w:p w14:paraId="6113D40A" w14:textId="77777777" w:rsidR="00677CF5" w:rsidRPr="00E3663D" w:rsidRDefault="00677CF5" w:rsidP="00E3663D">
            <w:pPr>
              <w:jc w:val="center"/>
              <w:rPr>
                <w:rFonts w:cs="Arial"/>
              </w:rPr>
            </w:pPr>
            <w:r w:rsidRPr="00E3663D">
              <w:rPr>
                <w:rFonts w:cs="Arial"/>
              </w:rPr>
              <w:t>b</w:t>
            </w:r>
          </w:p>
        </w:tc>
        <w:tc>
          <w:tcPr>
            <w:tcW w:w="1180" w:type="dxa"/>
            <w:tcBorders>
              <w:top w:val="nil"/>
              <w:left w:val="single" w:sz="4" w:space="0" w:color="auto"/>
              <w:bottom w:val="nil"/>
              <w:right w:val="nil"/>
            </w:tcBorders>
            <w:shd w:val="clear" w:color="auto" w:fill="auto"/>
            <w:noWrap/>
            <w:vAlign w:val="bottom"/>
          </w:tcPr>
          <w:p w14:paraId="50BA7DC4" w14:textId="77777777" w:rsidR="00677CF5" w:rsidRPr="00E3663D" w:rsidRDefault="00677CF5" w:rsidP="00E3663D">
            <w:pPr>
              <w:jc w:val="center"/>
              <w:rPr>
                <w:rFonts w:cs="Arial"/>
              </w:rPr>
            </w:pPr>
            <w:r w:rsidRPr="00E3663D">
              <w:rPr>
                <w:rFonts w:cs="Arial"/>
              </w:rPr>
              <w:t>-3.00</w:t>
            </w:r>
          </w:p>
        </w:tc>
        <w:tc>
          <w:tcPr>
            <w:tcW w:w="300" w:type="dxa"/>
            <w:tcBorders>
              <w:top w:val="nil"/>
              <w:left w:val="nil"/>
              <w:bottom w:val="nil"/>
              <w:right w:val="single" w:sz="4" w:space="0" w:color="auto"/>
            </w:tcBorders>
            <w:shd w:val="clear" w:color="auto" w:fill="auto"/>
            <w:noWrap/>
            <w:vAlign w:val="bottom"/>
          </w:tcPr>
          <w:p w14:paraId="1D77A4E4" w14:textId="77777777" w:rsidR="00677CF5" w:rsidRPr="00E3663D" w:rsidRDefault="00677CF5" w:rsidP="00E3663D">
            <w:pPr>
              <w:jc w:val="center"/>
              <w:rPr>
                <w:rFonts w:cs="Arial"/>
              </w:rPr>
            </w:pPr>
            <w:r w:rsidRPr="00E3663D">
              <w:rPr>
                <w:rFonts w:cs="Arial"/>
              </w:rPr>
              <w:t>b</w:t>
            </w:r>
          </w:p>
        </w:tc>
      </w:tr>
      <w:tr w:rsidR="00677CF5" w:rsidRPr="00E3663D" w14:paraId="64BC0D5A" w14:textId="77777777" w:rsidTr="00E3663D">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14:paraId="470D9E5B" w14:textId="77777777" w:rsidR="00677CF5" w:rsidRPr="00E3663D" w:rsidRDefault="00677CF5" w:rsidP="00E3663D">
            <w:pPr>
              <w:jc w:val="center"/>
              <w:rPr>
                <w:rFonts w:cs="Arial"/>
              </w:rPr>
            </w:pPr>
            <w:r w:rsidRPr="00E3663D">
              <w:rPr>
                <w:rFonts w:cs="Arial"/>
              </w:rPr>
              <w:t>100%</w:t>
            </w:r>
          </w:p>
        </w:tc>
        <w:tc>
          <w:tcPr>
            <w:tcW w:w="1180" w:type="dxa"/>
            <w:tcBorders>
              <w:top w:val="nil"/>
              <w:left w:val="nil"/>
              <w:bottom w:val="single" w:sz="4" w:space="0" w:color="auto"/>
              <w:right w:val="nil"/>
            </w:tcBorders>
            <w:shd w:val="clear" w:color="auto" w:fill="auto"/>
            <w:noWrap/>
            <w:vAlign w:val="bottom"/>
          </w:tcPr>
          <w:p w14:paraId="7080E584" w14:textId="77777777" w:rsidR="00677CF5" w:rsidRPr="00E3663D" w:rsidRDefault="00677CF5" w:rsidP="00E3663D">
            <w:pPr>
              <w:jc w:val="center"/>
              <w:rPr>
                <w:rFonts w:cs="Arial"/>
              </w:rPr>
            </w:pPr>
            <w:r w:rsidRPr="00E3663D">
              <w:rPr>
                <w:rFonts w:cs="Arial"/>
              </w:rPr>
              <w:t>-2.50</w:t>
            </w:r>
          </w:p>
        </w:tc>
        <w:tc>
          <w:tcPr>
            <w:tcW w:w="300" w:type="dxa"/>
            <w:tcBorders>
              <w:top w:val="nil"/>
              <w:left w:val="nil"/>
              <w:bottom w:val="single" w:sz="4" w:space="0" w:color="auto"/>
              <w:right w:val="nil"/>
            </w:tcBorders>
            <w:shd w:val="clear" w:color="auto" w:fill="auto"/>
            <w:noWrap/>
            <w:vAlign w:val="bottom"/>
          </w:tcPr>
          <w:p w14:paraId="1BF1FEB4" w14:textId="77777777" w:rsidR="00677CF5" w:rsidRPr="00E3663D" w:rsidRDefault="00677CF5" w:rsidP="00E3663D">
            <w:pPr>
              <w:jc w:val="center"/>
              <w:rPr>
                <w:rFonts w:cs="Arial"/>
              </w:rPr>
            </w:pPr>
            <w:r w:rsidRPr="00E3663D">
              <w:rPr>
                <w:rFonts w:cs="Arial"/>
              </w:rPr>
              <w:t>a</w:t>
            </w:r>
          </w:p>
        </w:tc>
        <w:tc>
          <w:tcPr>
            <w:tcW w:w="1180" w:type="dxa"/>
            <w:tcBorders>
              <w:top w:val="nil"/>
              <w:left w:val="single" w:sz="4" w:space="0" w:color="auto"/>
              <w:bottom w:val="single" w:sz="4" w:space="0" w:color="auto"/>
              <w:right w:val="nil"/>
            </w:tcBorders>
            <w:shd w:val="clear" w:color="auto" w:fill="auto"/>
            <w:noWrap/>
            <w:vAlign w:val="bottom"/>
          </w:tcPr>
          <w:p w14:paraId="2DC4FBB6" w14:textId="77777777" w:rsidR="00677CF5" w:rsidRPr="00E3663D" w:rsidRDefault="00677CF5" w:rsidP="00E3663D">
            <w:pPr>
              <w:jc w:val="center"/>
              <w:rPr>
                <w:rFonts w:cs="Arial"/>
              </w:rPr>
            </w:pPr>
            <w:r w:rsidRPr="00E3663D">
              <w:rPr>
                <w:rFonts w:cs="Arial"/>
              </w:rPr>
              <w:t>-2.15</w:t>
            </w:r>
          </w:p>
        </w:tc>
        <w:tc>
          <w:tcPr>
            <w:tcW w:w="300" w:type="dxa"/>
            <w:tcBorders>
              <w:top w:val="nil"/>
              <w:left w:val="nil"/>
              <w:bottom w:val="single" w:sz="4" w:space="0" w:color="auto"/>
              <w:right w:val="nil"/>
            </w:tcBorders>
            <w:shd w:val="clear" w:color="auto" w:fill="auto"/>
            <w:noWrap/>
            <w:vAlign w:val="bottom"/>
          </w:tcPr>
          <w:p w14:paraId="78F9310F" w14:textId="77777777" w:rsidR="00677CF5" w:rsidRPr="00E3663D" w:rsidRDefault="00677CF5" w:rsidP="00E3663D">
            <w:pPr>
              <w:jc w:val="center"/>
              <w:rPr>
                <w:rFonts w:cs="Arial"/>
              </w:rPr>
            </w:pPr>
            <w:r w:rsidRPr="00E3663D">
              <w:rPr>
                <w:rFonts w:cs="Arial"/>
              </w:rPr>
              <w:t>a</w:t>
            </w:r>
          </w:p>
        </w:tc>
        <w:tc>
          <w:tcPr>
            <w:tcW w:w="1180" w:type="dxa"/>
            <w:tcBorders>
              <w:top w:val="nil"/>
              <w:left w:val="single" w:sz="4" w:space="0" w:color="auto"/>
              <w:bottom w:val="single" w:sz="4" w:space="0" w:color="auto"/>
              <w:right w:val="nil"/>
            </w:tcBorders>
            <w:shd w:val="clear" w:color="auto" w:fill="auto"/>
            <w:noWrap/>
            <w:vAlign w:val="bottom"/>
          </w:tcPr>
          <w:p w14:paraId="0ADBF248" w14:textId="77777777" w:rsidR="00677CF5" w:rsidRPr="00E3663D" w:rsidRDefault="00677CF5" w:rsidP="00E3663D">
            <w:pPr>
              <w:jc w:val="center"/>
              <w:rPr>
                <w:rFonts w:cs="Arial"/>
              </w:rPr>
            </w:pPr>
            <w:r w:rsidRPr="00E3663D">
              <w:rPr>
                <w:rFonts w:cs="Arial"/>
              </w:rPr>
              <w:t>-1.93</w:t>
            </w:r>
          </w:p>
        </w:tc>
        <w:tc>
          <w:tcPr>
            <w:tcW w:w="300" w:type="dxa"/>
            <w:tcBorders>
              <w:top w:val="nil"/>
              <w:left w:val="nil"/>
              <w:bottom w:val="single" w:sz="4" w:space="0" w:color="auto"/>
              <w:right w:val="single" w:sz="4" w:space="0" w:color="auto"/>
            </w:tcBorders>
            <w:shd w:val="clear" w:color="auto" w:fill="auto"/>
            <w:noWrap/>
            <w:vAlign w:val="bottom"/>
          </w:tcPr>
          <w:p w14:paraId="32EA61F0" w14:textId="77777777" w:rsidR="00677CF5" w:rsidRPr="00E3663D" w:rsidRDefault="00677CF5" w:rsidP="00E3663D">
            <w:pPr>
              <w:jc w:val="center"/>
              <w:rPr>
                <w:rFonts w:cs="Arial"/>
              </w:rPr>
            </w:pPr>
            <w:r w:rsidRPr="00E3663D">
              <w:rPr>
                <w:rFonts w:cs="Arial"/>
              </w:rPr>
              <w:t>a</w:t>
            </w:r>
          </w:p>
        </w:tc>
      </w:tr>
    </w:tbl>
    <w:p w14:paraId="1D591562" w14:textId="77777777" w:rsidR="00677CF5" w:rsidRPr="00E3663D" w:rsidRDefault="00677CF5" w:rsidP="00677CF5">
      <w:pPr>
        <w:jc w:val="both"/>
        <w:rPr>
          <w:rFonts w:cs="Arial"/>
          <w:lang w:val="es-ES_tradnl"/>
        </w:rPr>
      </w:pPr>
    </w:p>
    <w:p w14:paraId="7D96025A" w14:textId="77777777" w:rsidR="00677CF5" w:rsidRPr="00E3663D" w:rsidRDefault="00677CF5" w:rsidP="00677CF5">
      <w:pPr>
        <w:jc w:val="both"/>
        <w:rPr>
          <w:rFonts w:cs="Arial"/>
          <w:i/>
          <w:lang w:val="es-ES_tradnl"/>
        </w:rPr>
      </w:pPr>
    </w:p>
    <w:p w14:paraId="3839012B" w14:textId="6CCE09B5" w:rsidR="00677CF5" w:rsidRPr="00E3663D" w:rsidRDefault="00677CF5" w:rsidP="00677CF5">
      <w:pPr>
        <w:jc w:val="both"/>
        <w:rPr>
          <w:rFonts w:cs="Arial"/>
          <w:lang w:val="es-ES_tradnl"/>
        </w:rPr>
      </w:pPr>
      <w:r w:rsidRPr="00E3663D">
        <w:rPr>
          <w:rFonts w:cs="Arial"/>
          <w:i/>
          <w:lang w:val="es-ES_tradnl"/>
        </w:rPr>
        <w:lastRenderedPageBreak/>
        <w:t>Tabla 2b</w:t>
      </w:r>
      <w:r w:rsidRPr="00E3663D">
        <w:rPr>
          <w:rFonts w:cs="Arial"/>
          <w:lang w:val="es-ES_tradnl"/>
        </w:rPr>
        <w:t>. Valores relativos al control (100% de riego) del potencial hídrico en hoja. Influencia del estrés hídrico en los distintos bloques sembrados.</w:t>
      </w:r>
    </w:p>
    <w:tbl>
      <w:tblPr>
        <w:tblW w:w="5640" w:type="dxa"/>
        <w:jc w:val="center"/>
        <w:tblInd w:w="65" w:type="dxa"/>
        <w:tblCellMar>
          <w:left w:w="70" w:type="dxa"/>
          <w:right w:w="70" w:type="dxa"/>
        </w:tblCellMar>
        <w:tblLook w:val="0000" w:firstRow="0" w:lastRow="0" w:firstColumn="0" w:lastColumn="0" w:noHBand="0" w:noVBand="0"/>
      </w:tblPr>
      <w:tblGrid>
        <w:gridCol w:w="1200"/>
        <w:gridCol w:w="1100"/>
        <w:gridCol w:w="380"/>
        <w:gridCol w:w="1100"/>
        <w:gridCol w:w="380"/>
        <w:gridCol w:w="1100"/>
        <w:gridCol w:w="380"/>
      </w:tblGrid>
      <w:tr w:rsidR="00677CF5" w:rsidRPr="00E3663D" w14:paraId="1DAC13E0" w14:textId="77777777" w:rsidTr="00E3663D">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EE9B45" w14:textId="77777777" w:rsidR="00677CF5" w:rsidRPr="00E3663D" w:rsidRDefault="00677CF5" w:rsidP="00E3663D">
            <w:pPr>
              <w:jc w:val="center"/>
              <w:rPr>
                <w:rFonts w:cs="Arial"/>
              </w:rPr>
            </w:pPr>
            <w:r w:rsidRPr="00E3663D">
              <w:rPr>
                <w:rFonts w:cs="Arial"/>
              </w:rPr>
              <w:t>Riego</w:t>
            </w:r>
          </w:p>
        </w:tc>
        <w:tc>
          <w:tcPr>
            <w:tcW w:w="1480" w:type="dxa"/>
            <w:gridSpan w:val="2"/>
            <w:tcBorders>
              <w:top w:val="single" w:sz="4" w:space="0" w:color="auto"/>
              <w:left w:val="nil"/>
              <w:bottom w:val="single" w:sz="4" w:space="0" w:color="auto"/>
              <w:right w:val="nil"/>
            </w:tcBorders>
            <w:shd w:val="clear" w:color="auto" w:fill="auto"/>
            <w:noWrap/>
            <w:vAlign w:val="bottom"/>
          </w:tcPr>
          <w:p w14:paraId="45C79F4D" w14:textId="77777777" w:rsidR="00677CF5" w:rsidRPr="00E3663D" w:rsidRDefault="00677CF5" w:rsidP="00E3663D">
            <w:pPr>
              <w:jc w:val="center"/>
              <w:rPr>
                <w:rFonts w:cs="Arial"/>
              </w:rPr>
            </w:pPr>
            <w:r w:rsidRPr="00E3663D">
              <w:rPr>
                <w:rFonts w:cs="Arial"/>
              </w:rPr>
              <w:t>Bloque 1</w:t>
            </w:r>
          </w:p>
        </w:tc>
        <w:tc>
          <w:tcPr>
            <w:tcW w:w="1480" w:type="dxa"/>
            <w:gridSpan w:val="2"/>
            <w:tcBorders>
              <w:top w:val="single" w:sz="4" w:space="0" w:color="auto"/>
              <w:left w:val="single" w:sz="4" w:space="0" w:color="auto"/>
              <w:bottom w:val="single" w:sz="4" w:space="0" w:color="auto"/>
              <w:right w:val="nil"/>
            </w:tcBorders>
            <w:shd w:val="clear" w:color="auto" w:fill="auto"/>
            <w:noWrap/>
            <w:vAlign w:val="bottom"/>
          </w:tcPr>
          <w:p w14:paraId="163722EB" w14:textId="77777777" w:rsidR="00677CF5" w:rsidRPr="00E3663D" w:rsidRDefault="00677CF5" w:rsidP="00E3663D">
            <w:pPr>
              <w:jc w:val="center"/>
              <w:rPr>
                <w:rFonts w:cs="Arial"/>
              </w:rPr>
            </w:pPr>
            <w:r w:rsidRPr="00E3663D">
              <w:rPr>
                <w:rFonts w:cs="Arial"/>
              </w:rPr>
              <w:t>Bloque 2</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5C4351F5" w14:textId="77777777" w:rsidR="00677CF5" w:rsidRPr="00E3663D" w:rsidRDefault="00677CF5" w:rsidP="00E3663D">
            <w:pPr>
              <w:jc w:val="center"/>
              <w:rPr>
                <w:rFonts w:cs="Arial"/>
              </w:rPr>
            </w:pPr>
            <w:r w:rsidRPr="00E3663D">
              <w:rPr>
                <w:rFonts w:cs="Arial"/>
              </w:rPr>
              <w:t>Bloque 3</w:t>
            </w:r>
          </w:p>
        </w:tc>
      </w:tr>
      <w:tr w:rsidR="00677CF5" w:rsidRPr="00E3663D" w14:paraId="672A7524" w14:textId="77777777" w:rsidTr="00E3663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6D83331E" w14:textId="77777777" w:rsidR="00677CF5" w:rsidRPr="00E3663D" w:rsidRDefault="00677CF5" w:rsidP="00E3663D">
            <w:pPr>
              <w:jc w:val="center"/>
              <w:rPr>
                <w:rFonts w:cs="Arial"/>
              </w:rPr>
            </w:pPr>
            <w:r w:rsidRPr="00E3663D">
              <w:rPr>
                <w:rFonts w:cs="Arial"/>
              </w:rPr>
              <w:t>30%</w:t>
            </w:r>
          </w:p>
        </w:tc>
        <w:tc>
          <w:tcPr>
            <w:tcW w:w="1100" w:type="dxa"/>
            <w:tcBorders>
              <w:top w:val="nil"/>
              <w:left w:val="nil"/>
              <w:bottom w:val="nil"/>
              <w:right w:val="nil"/>
            </w:tcBorders>
            <w:shd w:val="clear" w:color="auto" w:fill="auto"/>
            <w:noWrap/>
            <w:vAlign w:val="bottom"/>
          </w:tcPr>
          <w:p w14:paraId="5D4CEF52" w14:textId="77777777" w:rsidR="00677CF5" w:rsidRPr="00E3663D" w:rsidRDefault="00677CF5" w:rsidP="00E3663D">
            <w:pPr>
              <w:jc w:val="center"/>
              <w:rPr>
                <w:rFonts w:cs="Arial"/>
              </w:rPr>
            </w:pPr>
            <w:r w:rsidRPr="00E3663D">
              <w:rPr>
                <w:rFonts w:cs="Arial"/>
              </w:rPr>
              <w:t>201</w:t>
            </w:r>
          </w:p>
        </w:tc>
        <w:tc>
          <w:tcPr>
            <w:tcW w:w="380" w:type="dxa"/>
            <w:tcBorders>
              <w:top w:val="nil"/>
              <w:left w:val="nil"/>
              <w:bottom w:val="nil"/>
              <w:right w:val="nil"/>
            </w:tcBorders>
            <w:shd w:val="clear" w:color="auto" w:fill="auto"/>
            <w:noWrap/>
            <w:vAlign w:val="bottom"/>
          </w:tcPr>
          <w:p w14:paraId="6B860C81" w14:textId="77777777" w:rsidR="00677CF5" w:rsidRPr="00E3663D" w:rsidRDefault="00677CF5" w:rsidP="00E3663D">
            <w:pPr>
              <w:jc w:val="center"/>
              <w:rPr>
                <w:rFonts w:cs="Arial"/>
              </w:rPr>
            </w:pPr>
            <w:r w:rsidRPr="00E3663D">
              <w:rPr>
                <w:rFonts w:cs="Arial"/>
              </w:rPr>
              <w:t>c</w:t>
            </w:r>
          </w:p>
        </w:tc>
        <w:tc>
          <w:tcPr>
            <w:tcW w:w="1100" w:type="dxa"/>
            <w:tcBorders>
              <w:top w:val="nil"/>
              <w:left w:val="single" w:sz="4" w:space="0" w:color="auto"/>
              <w:bottom w:val="nil"/>
              <w:right w:val="nil"/>
            </w:tcBorders>
            <w:shd w:val="clear" w:color="auto" w:fill="auto"/>
            <w:noWrap/>
            <w:vAlign w:val="bottom"/>
          </w:tcPr>
          <w:p w14:paraId="109AAA66" w14:textId="77777777" w:rsidR="00677CF5" w:rsidRPr="00E3663D" w:rsidRDefault="00677CF5" w:rsidP="00E3663D">
            <w:pPr>
              <w:jc w:val="center"/>
              <w:rPr>
                <w:rFonts w:cs="Arial"/>
              </w:rPr>
            </w:pPr>
            <w:r w:rsidRPr="00E3663D">
              <w:rPr>
                <w:rFonts w:cs="Arial"/>
              </w:rPr>
              <w:t>263</w:t>
            </w:r>
          </w:p>
        </w:tc>
        <w:tc>
          <w:tcPr>
            <w:tcW w:w="380" w:type="dxa"/>
            <w:tcBorders>
              <w:top w:val="nil"/>
              <w:left w:val="nil"/>
              <w:bottom w:val="nil"/>
              <w:right w:val="nil"/>
            </w:tcBorders>
            <w:shd w:val="clear" w:color="auto" w:fill="auto"/>
            <w:noWrap/>
            <w:vAlign w:val="bottom"/>
          </w:tcPr>
          <w:p w14:paraId="1887D683" w14:textId="77777777" w:rsidR="00677CF5" w:rsidRPr="00E3663D" w:rsidRDefault="00677CF5" w:rsidP="00E3663D">
            <w:pPr>
              <w:jc w:val="center"/>
              <w:rPr>
                <w:rFonts w:cs="Arial"/>
              </w:rPr>
            </w:pPr>
            <w:r w:rsidRPr="00E3663D">
              <w:rPr>
                <w:rFonts w:cs="Arial"/>
              </w:rPr>
              <w:t>c</w:t>
            </w:r>
          </w:p>
        </w:tc>
        <w:tc>
          <w:tcPr>
            <w:tcW w:w="1100" w:type="dxa"/>
            <w:tcBorders>
              <w:top w:val="nil"/>
              <w:left w:val="single" w:sz="4" w:space="0" w:color="auto"/>
              <w:bottom w:val="nil"/>
              <w:right w:val="nil"/>
            </w:tcBorders>
            <w:shd w:val="clear" w:color="auto" w:fill="auto"/>
            <w:noWrap/>
            <w:vAlign w:val="bottom"/>
          </w:tcPr>
          <w:p w14:paraId="2E3D0FB2" w14:textId="77777777" w:rsidR="00677CF5" w:rsidRPr="00E3663D" w:rsidRDefault="00677CF5" w:rsidP="00E3663D">
            <w:pPr>
              <w:jc w:val="center"/>
              <w:rPr>
                <w:rFonts w:cs="Arial"/>
              </w:rPr>
            </w:pPr>
            <w:r w:rsidRPr="00E3663D">
              <w:rPr>
                <w:rFonts w:cs="Arial"/>
              </w:rPr>
              <w:t>259</w:t>
            </w:r>
          </w:p>
        </w:tc>
        <w:tc>
          <w:tcPr>
            <w:tcW w:w="380" w:type="dxa"/>
            <w:tcBorders>
              <w:top w:val="nil"/>
              <w:left w:val="nil"/>
              <w:bottom w:val="nil"/>
              <w:right w:val="single" w:sz="4" w:space="0" w:color="auto"/>
            </w:tcBorders>
            <w:shd w:val="clear" w:color="auto" w:fill="auto"/>
            <w:noWrap/>
            <w:vAlign w:val="bottom"/>
          </w:tcPr>
          <w:p w14:paraId="778FEAAA" w14:textId="77777777" w:rsidR="00677CF5" w:rsidRPr="00E3663D" w:rsidRDefault="00677CF5" w:rsidP="00E3663D">
            <w:pPr>
              <w:jc w:val="center"/>
              <w:rPr>
                <w:rFonts w:cs="Arial"/>
              </w:rPr>
            </w:pPr>
            <w:r w:rsidRPr="00E3663D">
              <w:rPr>
                <w:rFonts w:cs="Arial"/>
              </w:rPr>
              <w:t>c</w:t>
            </w:r>
          </w:p>
        </w:tc>
      </w:tr>
      <w:tr w:rsidR="00677CF5" w:rsidRPr="00E3663D" w14:paraId="61DA9A9B" w14:textId="77777777" w:rsidTr="00E3663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62DCC9CE" w14:textId="77777777" w:rsidR="00677CF5" w:rsidRPr="00E3663D" w:rsidRDefault="00677CF5" w:rsidP="00E3663D">
            <w:pPr>
              <w:jc w:val="center"/>
              <w:rPr>
                <w:rFonts w:cs="Arial"/>
              </w:rPr>
            </w:pPr>
            <w:r w:rsidRPr="00E3663D">
              <w:rPr>
                <w:rFonts w:cs="Arial"/>
              </w:rPr>
              <w:t>60%</w:t>
            </w:r>
          </w:p>
        </w:tc>
        <w:tc>
          <w:tcPr>
            <w:tcW w:w="1100" w:type="dxa"/>
            <w:tcBorders>
              <w:top w:val="nil"/>
              <w:left w:val="nil"/>
              <w:bottom w:val="nil"/>
              <w:right w:val="nil"/>
            </w:tcBorders>
            <w:shd w:val="clear" w:color="auto" w:fill="auto"/>
            <w:noWrap/>
            <w:vAlign w:val="bottom"/>
          </w:tcPr>
          <w:p w14:paraId="4B36DAF9" w14:textId="77777777" w:rsidR="00677CF5" w:rsidRPr="00E3663D" w:rsidRDefault="00677CF5" w:rsidP="00E3663D">
            <w:pPr>
              <w:jc w:val="center"/>
              <w:rPr>
                <w:rFonts w:cs="Arial"/>
              </w:rPr>
            </w:pPr>
            <w:r w:rsidRPr="00E3663D">
              <w:rPr>
                <w:rFonts w:cs="Arial"/>
              </w:rPr>
              <w:t>128</w:t>
            </w:r>
          </w:p>
        </w:tc>
        <w:tc>
          <w:tcPr>
            <w:tcW w:w="380" w:type="dxa"/>
            <w:tcBorders>
              <w:top w:val="nil"/>
              <w:left w:val="nil"/>
              <w:bottom w:val="nil"/>
              <w:right w:val="nil"/>
            </w:tcBorders>
            <w:shd w:val="clear" w:color="auto" w:fill="auto"/>
            <w:noWrap/>
            <w:vAlign w:val="bottom"/>
          </w:tcPr>
          <w:p w14:paraId="127B54F5" w14:textId="77777777" w:rsidR="00677CF5" w:rsidRPr="00E3663D" w:rsidRDefault="00677CF5" w:rsidP="00E3663D">
            <w:pPr>
              <w:jc w:val="center"/>
              <w:rPr>
                <w:rFonts w:cs="Arial"/>
              </w:rPr>
            </w:pPr>
            <w:r w:rsidRPr="00E3663D">
              <w:rPr>
                <w:rFonts w:cs="Arial"/>
              </w:rPr>
              <w:t>b</w:t>
            </w:r>
          </w:p>
        </w:tc>
        <w:tc>
          <w:tcPr>
            <w:tcW w:w="1100" w:type="dxa"/>
            <w:tcBorders>
              <w:top w:val="nil"/>
              <w:left w:val="single" w:sz="4" w:space="0" w:color="auto"/>
              <w:bottom w:val="nil"/>
              <w:right w:val="nil"/>
            </w:tcBorders>
            <w:shd w:val="clear" w:color="auto" w:fill="auto"/>
            <w:noWrap/>
            <w:vAlign w:val="bottom"/>
          </w:tcPr>
          <w:p w14:paraId="2076EDF5" w14:textId="77777777" w:rsidR="00677CF5" w:rsidRPr="00E3663D" w:rsidRDefault="00677CF5" w:rsidP="00E3663D">
            <w:pPr>
              <w:jc w:val="center"/>
              <w:rPr>
                <w:rFonts w:cs="Arial"/>
              </w:rPr>
            </w:pPr>
            <w:r w:rsidRPr="00E3663D">
              <w:rPr>
                <w:rFonts w:cs="Arial"/>
              </w:rPr>
              <w:t>147</w:t>
            </w:r>
          </w:p>
        </w:tc>
        <w:tc>
          <w:tcPr>
            <w:tcW w:w="380" w:type="dxa"/>
            <w:tcBorders>
              <w:top w:val="nil"/>
              <w:left w:val="nil"/>
              <w:bottom w:val="nil"/>
              <w:right w:val="nil"/>
            </w:tcBorders>
            <w:shd w:val="clear" w:color="auto" w:fill="auto"/>
            <w:noWrap/>
            <w:vAlign w:val="bottom"/>
          </w:tcPr>
          <w:p w14:paraId="0D939744" w14:textId="77777777" w:rsidR="00677CF5" w:rsidRPr="00E3663D" w:rsidRDefault="00677CF5" w:rsidP="00E3663D">
            <w:pPr>
              <w:jc w:val="center"/>
              <w:rPr>
                <w:rFonts w:cs="Arial"/>
              </w:rPr>
            </w:pPr>
            <w:r w:rsidRPr="00E3663D">
              <w:rPr>
                <w:rFonts w:cs="Arial"/>
              </w:rPr>
              <w:t>b</w:t>
            </w:r>
          </w:p>
        </w:tc>
        <w:tc>
          <w:tcPr>
            <w:tcW w:w="1100" w:type="dxa"/>
            <w:tcBorders>
              <w:top w:val="nil"/>
              <w:left w:val="single" w:sz="4" w:space="0" w:color="auto"/>
              <w:bottom w:val="nil"/>
              <w:right w:val="nil"/>
            </w:tcBorders>
            <w:shd w:val="clear" w:color="auto" w:fill="auto"/>
            <w:noWrap/>
            <w:vAlign w:val="bottom"/>
          </w:tcPr>
          <w:p w14:paraId="721EB536" w14:textId="77777777" w:rsidR="00677CF5" w:rsidRPr="00E3663D" w:rsidRDefault="00677CF5" w:rsidP="00E3663D">
            <w:pPr>
              <w:jc w:val="center"/>
              <w:rPr>
                <w:rFonts w:cs="Arial"/>
              </w:rPr>
            </w:pPr>
            <w:r w:rsidRPr="00E3663D">
              <w:rPr>
                <w:rFonts w:cs="Arial"/>
              </w:rPr>
              <w:t>155</w:t>
            </w:r>
          </w:p>
        </w:tc>
        <w:tc>
          <w:tcPr>
            <w:tcW w:w="380" w:type="dxa"/>
            <w:tcBorders>
              <w:top w:val="nil"/>
              <w:left w:val="nil"/>
              <w:bottom w:val="nil"/>
              <w:right w:val="single" w:sz="4" w:space="0" w:color="auto"/>
            </w:tcBorders>
            <w:shd w:val="clear" w:color="auto" w:fill="auto"/>
            <w:noWrap/>
            <w:vAlign w:val="bottom"/>
          </w:tcPr>
          <w:p w14:paraId="1F1ACA96" w14:textId="77777777" w:rsidR="00677CF5" w:rsidRPr="00E3663D" w:rsidRDefault="00677CF5" w:rsidP="00E3663D">
            <w:pPr>
              <w:jc w:val="center"/>
              <w:rPr>
                <w:rFonts w:cs="Arial"/>
              </w:rPr>
            </w:pPr>
            <w:r w:rsidRPr="00E3663D">
              <w:rPr>
                <w:rFonts w:cs="Arial"/>
              </w:rPr>
              <w:t>b</w:t>
            </w:r>
          </w:p>
        </w:tc>
      </w:tr>
      <w:tr w:rsidR="00677CF5" w:rsidRPr="00E3663D" w14:paraId="07FC954C" w14:textId="77777777" w:rsidTr="00E3663D">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14:paraId="1A6A1C67" w14:textId="77777777" w:rsidR="00677CF5" w:rsidRPr="00E3663D" w:rsidRDefault="00677CF5" w:rsidP="00E3663D">
            <w:pPr>
              <w:jc w:val="center"/>
              <w:rPr>
                <w:rFonts w:cs="Arial"/>
              </w:rPr>
            </w:pPr>
            <w:r w:rsidRPr="00E3663D">
              <w:rPr>
                <w:rFonts w:cs="Arial"/>
              </w:rPr>
              <w:t>100%</w:t>
            </w:r>
          </w:p>
        </w:tc>
        <w:tc>
          <w:tcPr>
            <w:tcW w:w="1100" w:type="dxa"/>
            <w:tcBorders>
              <w:top w:val="nil"/>
              <w:left w:val="nil"/>
              <w:bottom w:val="single" w:sz="4" w:space="0" w:color="auto"/>
              <w:right w:val="nil"/>
            </w:tcBorders>
            <w:shd w:val="clear" w:color="auto" w:fill="auto"/>
            <w:noWrap/>
            <w:vAlign w:val="bottom"/>
          </w:tcPr>
          <w:p w14:paraId="73D06B10" w14:textId="77777777" w:rsidR="00677CF5" w:rsidRPr="00E3663D" w:rsidRDefault="00677CF5" w:rsidP="00E3663D">
            <w:pPr>
              <w:jc w:val="center"/>
              <w:rPr>
                <w:rFonts w:cs="Arial"/>
              </w:rPr>
            </w:pPr>
            <w:r w:rsidRPr="00E3663D">
              <w:rPr>
                <w:rFonts w:cs="Arial"/>
              </w:rPr>
              <w:t>100</w:t>
            </w:r>
          </w:p>
        </w:tc>
        <w:tc>
          <w:tcPr>
            <w:tcW w:w="380" w:type="dxa"/>
            <w:tcBorders>
              <w:top w:val="nil"/>
              <w:left w:val="nil"/>
              <w:bottom w:val="single" w:sz="4" w:space="0" w:color="auto"/>
              <w:right w:val="nil"/>
            </w:tcBorders>
            <w:shd w:val="clear" w:color="auto" w:fill="auto"/>
            <w:noWrap/>
            <w:vAlign w:val="bottom"/>
          </w:tcPr>
          <w:p w14:paraId="1DA8483D" w14:textId="77777777" w:rsidR="00677CF5" w:rsidRPr="00E3663D" w:rsidRDefault="00677CF5" w:rsidP="00E3663D">
            <w:pPr>
              <w:jc w:val="center"/>
              <w:rPr>
                <w:rFonts w:cs="Arial"/>
              </w:rPr>
            </w:pPr>
            <w:r w:rsidRPr="00E3663D">
              <w:rPr>
                <w:rFonts w:cs="Arial"/>
              </w:rPr>
              <w:t>a</w:t>
            </w:r>
          </w:p>
        </w:tc>
        <w:tc>
          <w:tcPr>
            <w:tcW w:w="1100" w:type="dxa"/>
            <w:tcBorders>
              <w:top w:val="nil"/>
              <w:left w:val="single" w:sz="4" w:space="0" w:color="auto"/>
              <w:bottom w:val="single" w:sz="4" w:space="0" w:color="auto"/>
              <w:right w:val="nil"/>
            </w:tcBorders>
            <w:shd w:val="clear" w:color="auto" w:fill="auto"/>
            <w:noWrap/>
            <w:vAlign w:val="bottom"/>
          </w:tcPr>
          <w:p w14:paraId="5BE816B6" w14:textId="77777777" w:rsidR="00677CF5" w:rsidRPr="00E3663D" w:rsidRDefault="00677CF5" w:rsidP="00E3663D">
            <w:pPr>
              <w:jc w:val="center"/>
              <w:rPr>
                <w:rFonts w:cs="Arial"/>
              </w:rPr>
            </w:pPr>
            <w:r w:rsidRPr="00E3663D">
              <w:rPr>
                <w:rFonts w:cs="Arial"/>
              </w:rPr>
              <w:t>100</w:t>
            </w:r>
          </w:p>
        </w:tc>
        <w:tc>
          <w:tcPr>
            <w:tcW w:w="380" w:type="dxa"/>
            <w:tcBorders>
              <w:top w:val="nil"/>
              <w:left w:val="nil"/>
              <w:bottom w:val="single" w:sz="4" w:space="0" w:color="auto"/>
              <w:right w:val="nil"/>
            </w:tcBorders>
            <w:shd w:val="clear" w:color="auto" w:fill="auto"/>
            <w:noWrap/>
            <w:vAlign w:val="bottom"/>
          </w:tcPr>
          <w:p w14:paraId="71BC3A0D" w14:textId="77777777" w:rsidR="00677CF5" w:rsidRPr="00E3663D" w:rsidRDefault="00677CF5" w:rsidP="00E3663D">
            <w:pPr>
              <w:jc w:val="center"/>
              <w:rPr>
                <w:rFonts w:cs="Arial"/>
              </w:rPr>
            </w:pPr>
            <w:r w:rsidRPr="00E3663D">
              <w:rPr>
                <w:rFonts w:cs="Arial"/>
              </w:rPr>
              <w:t>a</w:t>
            </w:r>
          </w:p>
        </w:tc>
        <w:tc>
          <w:tcPr>
            <w:tcW w:w="1100" w:type="dxa"/>
            <w:tcBorders>
              <w:top w:val="nil"/>
              <w:left w:val="single" w:sz="4" w:space="0" w:color="auto"/>
              <w:bottom w:val="single" w:sz="4" w:space="0" w:color="auto"/>
              <w:right w:val="nil"/>
            </w:tcBorders>
            <w:shd w:val="clear" w:color="auto" w:fill="auto"/>
            <w:noWrap/>
            <w:vAlign w:val="bottom"/>
          </w:tcPr>
          <w:p w14:paraId="5D0C012D" w14:textId="77777777" w:rsidR="00677CF5" w:rsidRPr="00E3663D" w:rsidRDefault="00677CF5" w:rsidP="00E3663D">
            <w:pPr>
              <w:jc w:val="center"/>
              <w:rPr>
                <w:rFonts w:cs="Arial"/>
              </w:rPr>
            </w:pPr>
            <w:r w:rsidRPr="00E3663D">
              <w:rPr>
                <w:rFonts w:cs="Arial"/>
              </w:rPr>
              <w:t>100</w:t>
            </w:r>
          </w:p>
        </w:tc>
        <w:tc>
          <w:tcPr>
            <w:tcW w:w="380" w:type="dxa"/>
            <w:tcBorders>
              <w:top w:val="nil"/>
              <w:left w:val="nil"/>
              <w:bottom w:val="single" w:sz="4" w:space="0" w:color="auto"/>
              <w:right w:val="single" w:sz="4" w:space="0" w:color="auto"/>
            </w:tcBorders>
            <w:shd w:val="clear" w:color="auto" w:fill="auto"/>
            <w:noWrap/>
            <w:vAlign w:val="bottom"/>
          </w:tcPr>
          <w:p w14:paraId="30961050" w14:textId="77777777" w:rsidR="00677CF5" w:rsidRPr="00E3663D" w:rsidRDefault="00677CF5" w:rsidP="00E3663D">
            <w:pPr>
              <w:jc w:val="center"/>
              <w:rPr>
                <w:rFonts w:cs="Arial"/>
              </w:rPr>
            </w:pPr>
            <w:r w:rsidRPr="00E3663D">
              <w:rPr>
                <w:rFonts w:cs="Arial"/>
              </w:rPr>
              <w:t>a</w:t>
            </w:r>
          </w:p>
        </w:tc>
      </w:tr>
    </w:tbl>
    <w:p w14:paraId="4B866580" w14:textId="77777777" w:rsidR="00677CF5" w:rsidRPr="00E3663D" w:rsidRDefault="00677CF5" w:rsidP="00677CF5">
      <w:pPr>
        <w:jc w:val="both"/>
        <w:rPr>
          <w:rFonts w:cs="Arial"/>
          <w:lang w:val="es-ES_tradnl"/>
        </w:rPr>
      </w:pPr>
    </w:p>
    <w:p w14:paraId="7DF0AACD" w14:textId="77777777" w:rsidR="00677CF5" w:rsidRPr="00E3663D" w:rsidRDefault="00677CF5" w:rsidP="00677CF5">
      <w:pPr>
        <w:jc w:val="both"/>
        <w:rPr>
          <w:rFonts w:cs="Arial"/>
          <w:lang w:val="es-ES_tradnl"/>
        </w:rPr>
      </w:pPr>
    </w:p>
    <w:p w14:paraId="5A380E64" w14:textId="02B728B6" w:rsidR="00677CF5" w:rsidRPr="00E3663D" w:rsidRDefault="00677CF5" w:rsidP="00677CF5">
      <w:pPr>
        <w:jc w:val="both"/>
        <w:rPr>
          <w:rFonts w:cs="Arial"/>
          <w:lang w:val="es-ES_tradnl"/>
        </w:rPr>
      </w:pPr>
      <w:r w:rsidRPr="00E3663D">
        <w:rPr>
          <w:rFonts w:cs="Arial"/>
          <w:i/>
          <w:lang w:val="es-ES_tradnl"/>
        </w:rPr>
        <w:t>Figura 1</w:t>
      </w:r>
      <w:r w:rsidRPr="00E3663D">
        <w:rPr>
          <w:rFonts w:cs="Arial"/>
          <w:lang w:val="es-ES_tradnl"/>
        </w:rPr>
        <w:t xml:space="preserve">. Relación entre la conductividad estomática y la transpiración en hojas de </w:t>
      </w:r>
      <w:r w:rsidRPr="00E3663D">
        <w:rPr>
          <w:rFonts w:cs="Arial"/>
          <w:i/>
          <w:lang w:val="es-ES_tradnl"/>
        </w:rPr>
        <w:t xml:space="preserve">Poa </w:t>
      </w:r>
      <w:proofErr w:type="spellStart"/>
      <w:r w:rsidRPr="00E3663D">
        <w:rPr>
          <w:rFonts w:cs="Arial"/>
          <w:i/>
          <w:lang w:val="es-ES_tradnl"/>
        </w:rPr>
        <w:t>pratensis</w:t>
      </w:r>
      <w:proofErr w:type="spellEnd"/>
      <w:r w:rsidRPr="00E3663D">
        <w:rPr>
          <w:rFonts w:cs="Arial"/>
          <w:lang w:val="es-ES_tradnl"/>
        </w:rPr>
        <w:t xml:space="preserve">. </w:t>
      </w:r>
    </w:p>
    <w:p w14:paraId="338D0AF7" w14:textId="30188F5C" w:rsidR="00677CF5" w:rsidRPr="00E3663D" w:rsidRDefault="00677CF5" w:rsidP="00677CF5">
      <w:pPr>
        <w:jc w:val="both"/>
        <w:rPr>
          <w:rFonts w:cs="Arial"/>
          <w:lang w:val="es-ES_tradnl"/>
        </w:rPr>
      </w:pPr>
      <w:r w:rsidRPr="00E3663D">
        <w:rPr>
          <w:noProof/>
          <w:lang w:val="en-US"/>
        </w:rPr>
        <w:drawing>
          <wp:inline distT="0" distB="0" distL="0" distR="0" wp14:anchorId="063F5913" wp14:editId="3BB1D3D6">
            <wp:extent cx="4673600" cy="2565400"/>
            <wp:effectExtent l="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73600" cy="2565400"/>
                    </a:xfrm>
                    <a:prstGeom prst="rect">
                      <a:avLst/>
                    </a:prstGeom>
                    <a:noFill/>
                    <a:ln>
                      <a:noFill/>
                    </a:ln>
                  </pic:spPr>
                </pic:pic>
              </a:graphicData>
            </a:graphic>
          </wp:inline>
        </w:drawing>
      </w:r>
    </w:p>
    <w:p w14:paraId="44EA6A24" w14:textId="77777777" w:rsidR="00677CF5" w:rsidRPr="00E3663D" w:rsidRDefault="00677CF5" w:rsidP="00677CF5">
      <w:pPr>
        <w:jc w:val="both"/>
        <w:rPr>
          <w:rFonts w:cs="Arial"/>
          <w:b/>
          <w:lang w:val="es-ES_tradnl"/>
        </w:rPr>
      </w:pPr>
    </w:p>
    <w:p w14:paraId="6FF6BAB2" w14:textId="19E436AC" w:rsidR="00677CF5" w:rsidRPr="00E3663D" w:rsidRDefault="00677CF5" w:rsidP="00677CF5">
      <w:pPr>
        <w:jc w:val="both"/>
        <w:rPr>
          <w:rFonts w:cs="Arial"/>
          <w:u w:val="single"/>
          <w:lang w:val="es-ES_tradnl"/>
        </w:rPr>
      </w:pPr>
      <w:r w:rsidRPr="00E3663D">
        <w:rPr>
          <w:rFonts w:cs="Arial"/>
          <w:lang w:val="es-ES_tradnl"/>
        </w:rPr>
        <w:t xml:space="preserve">b) </w:t>
      </w:r>
      <w:r w:rsidRPr="00E3663D">
        <w:rPr>
          <w:rFonts w:cs="Arial"/>
          <w:u w:val="single"/>
          <w:lang w:val="es-ES_tradnl"/>
        </w:rPr>
        <w:t>Efecto sobre la fotosíntesis (A</w:t>
      </w:r>
      <w:r w:rsidRPr="00E3663D">
        <w:rPr>
          <w:rFonts w:cs="Arial"/>
          <w:u w:val="single"/>
          <w:vertAlign w:val="subscript"/>
          <w:lang w:val="es-ES_tradnl"/>
        </w:rPr>
        <w:t>N</w:t>
      </w:r>
      <w:r w:rsidRPr="00E3663D">
        <w:rPr>
          <w:rFonts w:cs="Arial"/>
          <w:u w:val="single"/>
          <w:lang w:val="es-ES_tradnl"/>
        </w:rPr>
        <w:t>) y parámetros relacionados</w:t>
      </w:r>
    </w:p>
    <w:p w14:paraId="676533C6" w14:textId="77777777" w:rsidR="00677CF5" w:rsidRPr="00E3663D" w:rsidRDefault="00677CF5" w:rsidP="00677CF5">
      <w:pPr>
        <w:jc w:val="both"/>
        <w:rPr>
          <w:rFonts w:cs="Arial"/>
          <w:lang w:val="es-ES_tradnl"/>
        </w:rPr>
      </w:pPr>
    </w:p>
    <w:p w14:paraId="40AC773B" w14:textId="631220E0" w:rsidR="00677CF5" w:rsidRPr="00E3663D" w:rsidRDefault="00677CF5" w:rsidP="00677CF5">
      <w:pPr>
        <w:jc w:val="both"/>
        <w:rPr>
          <w:rFonts w:cs="Arial"/>
          <w:lang w:val="es-ES_tradnl"/>
        </w:rPr>
      </w:pPr>
      <w:r w:rsidRPr="00E3663D">
        <w:rPr>
          <w:rFonts w:cs="Arial"/>
          <w:lang w:val="es-ES_tradnl"/>
        </w:rPr>
        <w:t xml:space="preserve">El regulador </w:t>
      </w:r>
      <w:proofErr w:type="spellStart"/>
      <w:r w:rsidRPr="00E3663D">
        <w:rPr>
          <w:rFonts w:cs="Arial"/>
          <w:i/>
          <w:lang w:val="es-ES_tradnl"/>
        </w:rPr>
        <w:t>Trinexapac</w:t>
      </w:r>
      <w:proofErr w:type="spellEnd"/>
      <w:r w:rsidRPr="00E3663D">
        <w:rPr>
          <w:rFonts w:cs="Arial"/>
          <w:lang w:val="es-ES_tradnl"/>
        </w:rPr>
        <w:t xml:space="preserve"> no tiene efecto sobre la tasa fotosintética de las hojas en ninguna de las condiciones de estrés hídrico ensayadas. Como para el carácter anteriormente descrito, la principal fuente de variación es el tratamiento de estrés hídrico (</w:t>
      </w:r>
      <w:r w:rsidRPr="00E3663D">
        <w:rPr>
          <w:rFonts w:cs="Arial"/>
          <w:i/>
          <w:lang w:val="es-ES_tradnl"/>
        </w:rPr>
        <w:t>Tabla 3</w:t>
      </w:r>
      <w:r w:rsidRPr="00E3663D">
        <w:rPr>
          <w:rFonts w:cs="Arial"/>
          <w:lang w:val="es-ES_tradnl"/>
        </w:rPr>
        <w:t>) que disminuye la fotosíntesis a un 54% del control en el caso del estrés hídrico leve y a un 28% del control en el caso del estrés más severo. Asimismo, hay un efecto, aunque de menor cuantía, del bloque de siembra, siendo algo superior la fotosíntesis en el bloque 3 que en el bloque 1. Estas diferencias podrían deberse a las diferencias en la hora de medida entre bloques. El bloque 3 se midió en primer lugar, dándose una temperatura media de la hoja de 27ºC. Cuando se midió el bloque 1, la temperatura había ascendido casi 3ºC. Teniendo en cuenta la correlación entre fotosíntesis y temperatura (</w:t>
      </w:r>
      <w:r w:rsidRPr="00E3663D">
        <w:rPr>
          <w:rFonts w:cs="Arial"/>
          <w:i/>
          <w:lang w:val="es-ES_tradnl"/>
        </w:rPr>
        <w:t>Figura 2</w:t>
      </w:r>
      <w:r w:rsidRPr="00E3663D">
        <w:rPr>
          <w:rFonts w:cs="Arial"/>
          <w:lang w:val="es-ES_tradnl"/>
        </w:rPr>
        <w:t xml:space="preserve">), es posible explicar este efecto del bloque de siembra. Además, es de destacar una interacción significativa que indica que la variación debida al </w:t>
      </w:r>
      <w:r w:rsidRPr="00E3663D">
        <w:rPr>
          <w:rFonts w:cs="Arial"/>
          <w:lang w:val="es-ES_tradnl"/>
        </w:rPr>
        <w:lastRenderedPageBreak/>
        <w:t>estrés difiere entre bloques. Así, podemos observar que la disminución de la fotosíntesis debida al estrés más severo es mayor en el bloque 3, con una mayor fotosíntesis, que en el bloque 1, mientras que cuando se aplica un estrés del 60% del riego en el bloque 3, la disminución de la fijación de CO</w:t>
      </w:r>
      <w:r w:rsidRPr="00E3663D">
        <w:rPr>
          <w:rFonts w:cs="Arial"/>
          <w:vertAlign w:val="subscript"/>
          <w:lang w:val="es-ES_tradnl"/>
        </w:rPr>
        <w:t>2</w:t>
      </w:r>
      <w:r w:rsidRPr="00E3663D">
        <w:rPr>
          <w:rFonts w:cs="Arial"/>
          <w:lang w:val="es-ES_tradnl"/>
        </w:rPr>
        <w:t xml:space="preserve"> es menor (</w:t>
      </w:r>
      <w:r w:rsidRPr="00E3663D">
        <w:rPr>
          <w:rFonts w:cs="Arial"/>
          <w:i/>
          <w:lang w:val="es-ES_tradnl"/>
        </w:rPr>
        <w:t>Tabla 4</w:t>
      </w:r>
      <w:r w:rsidRPr="00E3663D">
        <w:rPr>
          <w:rFonts w:cs="Arial"/>
          <w:lang w:val="es-ES_tradnl"/>
        </w:rPr>
        <w:t>). El estrés hídrico produce, asimismo, una disminución de la conductividad (</w:t>
      </w:r>
      <w:r w:rsidRPr="00E3663D">
        <w:rPr>
          <w:rFonts w:cs="Arial"/>
          <w:i/>
          <w:lang w:val="es-ES_tradnl"/>
        </w:rPr>
        <w:t>Tabla 5</w:t>
      </w:r>
      <w:r w:rsidRPr="00E3663D">
        <w:rPr>
          <w:rFonts w:cs="Arial"/>
          <w:lang w:val="es-ES_tradnl"/>
        </w:rPr>
        <w:t>) estomática, es decir un cierre de los estomas, pero este fenómeno sólo explica parcialmente la disminución de la tasa fotosintética ya que no existe una correlación entre la disminución de la fotosíntesis y una menor disponibilidad de CO</w:t>
      </w:r>
      <w:r w:rsidRPr="00E3663D">
        <w:rPr>
          <w:rFonts w:cs="Arial"/>
          <w:vertAlign w:val="subscript"/>
          <w:lang w:val="es-ES_tradnl"/>
        </w:rPr>
        <w:t>2</w:t>
      </w:r>
      <w:r w:rsidRPr="00E3663D">
        <w:rPr>
          <w:rFonts w:cs="Arial"/>
          <w:lang w:val="es-ES_tradnl"/>
        </w:rPr>
        <w:t xml:space="preserve"> </w:t>
      </w:r>
      <w:proofErr w:type="spellStart"/>
      <w:r w:rsidRPr="00E3663D">
        <w:rPr>
          <w:rFonts w:cs="Arial"/>
          <w:lang w:val="es-ES_tradnl"/>
        </w:rPr>
        <w:t>subestomático</w:t>
      </w:r>
      <w:proofErr w:type="spellEnd"/>
      <w:r w:rsidRPr="00E3663D">
        <w:rPr>
          <w:rFonts w:cs="Arial"/>
          <w:lang w:val="es-ES_tradnl"/>
        </w:rPr>
        <w:t xml:space="preserve"> en tratamientos de estrés severo. Por el contrario, en estos tratamientos de estrés hídrico severo, se observa una mayor concentración de CO</w:t>
      </w:r>
      <w:r w:rsidRPr="00E3663D">
        <w:rPr>
          <w:rFonts w:cs="Arial"/>
          <w:vertAlign w:val="subscript"/>
          <w:lang w:val="es-ES_tradnl"/>
        </w:rPr>
        <w:t>2</w:t>
      </w:r>
      <w:r w:rsidRPr="00E3663D">
        <w:rPr>
          <w:rFonts w:cs="Arial"/>
          <w:lang w:val="es-ES_tradnl"/>
        </w:rPr>
        <w:t xml:space="preserve"> </w:t>
      </w:r>
      <w:proofErr w:type="spellStart"/>
      <w:r w:rsidRPr="00E3663D">
        <w:rPr>
          <w:rFonts w:cs="Arial"/>
          <w:lang w:val="es-ES_tradnl"/>
        </w:rPr>
        <w:t>subestomático</w:t>
      </w:r>
      <w:proofErr w:type="spellEnd"/>
      <w:r w:rsidRPr="00E3663D">
        <w:rPr>
          <w:rFonts w:cs="Arial"/>
          <w:lang w:val="es-ES_tradnl"/>
        </w:rPr>
        <w:t xml:space="preserve"> debido a la baja tasa fotosintética. Limitaciones no estomáticas son responsables de esta menor capacidad de fijación de CO</w:t>
      </w:r>
      <w:r w:rsidRPr="00E3663D">
        <w:rPr>
          <w:rFonts w:cs="Arial"/>
          <w:vertAlign w:val="subscript"/>
          <w:lang w:val="es-ES_tradnl"/>
        </w:rPr>
        <w:t>2</w:t>
      </w:r>
      <w:r w:rsidRPr="00E3663D">
        <w:rPr>
          <w:rFonts w:cs="Arial"/>
          <w:lang w:val="es-ES_tradnl"/>
        </w:rPr>
        <w:t xml:space="preserve"> en estrés hídrico severo. Limitaciones de tipo metabólico podrían estar limitando la fotosíntesis. También la disminución de la conductividad en el </w:t>
      </w:r>
      <w:proofErr w:type="spellStart"/>
      <w:r w:rsidRPr="00E3663D">
        <w:rPr>
          <w:rFonts w:cs="Arial"/>
          <w:lang w:val="es-ES_tradnl"/>
        </w:rPr>
        <w:t>mesófilo</w:t>
      </w:r>
      <w:proofErr w:type="spellEnd"/>
      <w:r w:rsidRPr="00E3663D">
        <w:rPr>
          <w:rFonts w:cs="Arial"/>
          <w:lang w:val="es-ES_tradnl"/>
        </w:rPr>
        <w:t xml:space="preserve"> podría ser parcialmente responsable de la caída de la tasa fotosintética.</w:t>
      </w:r>
    </w:p>
    <w:p w14:paraId="2D706D5A" w14:textId="77777777" w:rsidR="00677CF5" w:rsidRPr="00E3663D" w:rsidRDefault="00677CF5" w:rsidP="00677CF5">
      <w:pPr>
        <w:jc w:val="both"/>
        <w:rPr>
          <w:rFonts w:cs="Arial"/>
          <w:i/>
          <w:lang w:val="es-ES_tradnl"/>
        </w:rPr>
      </w:pPr>
    </w:p>
    <w:p w14:paraId="5CC2319D" w14:textId="387B2B89" w:rsidR="00677CF5" w:rsidRPr="00E3663D" w:rsidRDefault="00677CF5" w:rsidP="00677CF5">
      <w:pPr>
        <w:jc w:val="both"/>
        <w:rPr>
          <w:rFonts w:cs="Arial"/>
          <w:lang w:val="es-ES_tradnl"/>
        </w:rPr>
      </w:pPr>
      <w:r w:rsidRPr="00E3663D">
        <w:rPr>
          <w:rFonts w:cs="Arial"/>
          <w:i/>
          <w:lang w:val="es-ES_tradnl"/>
        </w:rPr>
        <w:t>Tabla 3</w:t>
      </w:r>
      <w:r w:rsidRPr="00E3663D">
        <w:rPr>
          <w:rFonts w:cs="Arial"/>
          <w:lang w:val="es-ES_tradnl"/>
        </w:rPr>
        <w:t>. Análisis de la varianza para el carácter fijación de CO</w:t>
      </w:r>
      <w:r w:rsidRPr="00E3663D">
        <w:rPr>
          <w:rFonts w:cs="Arial"/>
          <w:vertAlign w:val="subscript"/>
          <w:lang w:val="es-ES_tradnl"/>
        </w:rPr>
        <w:t>2</w:t>
      </w:r>
      <w:r w:rsidRPr="00E3663D">
        <w:rPr>
          <w:rFonts w:cs="Arial"/>
          <w:lang w:val="es-ES_tradnl"/>
        </w:rPr>
        <w:t xml:space="preserve"> (A</w:t>
      </w:r>
      <w:r w:rsidRPr="00E3663D">
        <w:rPr>
          <w:rFonts w:cs="Arial"/>
          <w:vertAlign w:val="subscript"/>
          <w:lang w:val="es-ES_tradnl"/>
        </w:rPr>
        <w:t xml:space="preserve">N; </w:t>
      </w:r>
      <w:r w:rsidRPr="00E3663D">
        <w:rPr>
          <w:rFonts w:cs="Arial"/>
          <w:lang w:val="es-ES_tradnl"/>
        </w:rPr>
        <w:sym w:font="Symbol" w:char="F06D"/>
      </w:r>
      <w:r w:rsidRPr="00E3663D">
        <w:rPr>
          <w:rFonts w:cs="Arial"/>
          <w:lang w:val="es-ES_tradnl"/>
        </w:rPr>
        <w:t>mol m</w:t>
      </w:r>
      <w:r w:rsidRPr="00E3663D">
        <w:rPr>
          <w:rFonts w:cs="Arial"/>
          <w:vertAlign w:val="superscript"/>
          <w:lang w:val="es-ES_tradnl"/>
        </w:rPr>
        <w:t>-2</w:t>
      </w:r>
      <w:r w:rsidRPr="00E3663D">
        <w:rPr>
          <w:rFonts w:cs="Arial"/>
          <w:lang w:val="es-ES_tradnl"/>
        </w:rPr>
        <w:t xml:space="preserve"> s</w:t>
      </w:r>
      <w:r w:rsidRPr="00E3663D">
        <w:rPr>
          <w:rFonts w:cs="Arial"/>
          <w:vertAlign w:val="superscript"/>
          <w:lang w:val="es-ES_tradnl"/>
        </w:rPr>
        <w:t>-1</w:t>
      </w:r>
      <w:r w:rsidRPr="00E3663D">
        <w:rPr>
          <w:rFonts w:cs="Arial"/>
          <w:lang w:val="es-ES_tradnl"/>
        </w:rPr>
        <w:t xml:space="preserve">). Efecto del estrés hídrico, del tratamiento con </w:t>
      </w:r>
      <w:proofErr w:type="spellStart"/>
      <w:r w:rsidRPr="00E3663D">
        <w:rPr>
          <w:rFonts w:cs="Arial"/>
          <w:i/>
          <w:lang w:val="es-ES_tradnl"/>
        </w:rPr>
        <w:t>Trinexapac</w:t>
      </w:r>
      <w:proofErr w:type="spellEnd"/>
      <w:r w:rsidRPr="00E3663D">
        <w:rPr>
          <w:rFonts w:cs="Arial"/>
          <w:lang w:val="es-ES_tradnl"/>
        </w:rPr>
        <w:t xml:space="preserve"> y del bloque de siembra.</w:t>
      </w:r>
    </w:p>
    <w:tbl>
      <w:tblPr>
        <w:tblW w:w="6400" w:type="dxa"/>
        <w:jc w:val="center"/>
        <w:tblInd w:w="70" w:type="dxa"/>
        <w:tblCellMar>
          <w:left w:w="70" w:type="dxa"/>
          <w:right w:w="70" w:type="dxa"/>
        </w:tblCellMar>
        <w:tblLook w:val="0000" w:firstRow="0" w:lastRow="0" w:firstColumn="0" w:lastColumn="0" w:noHBand="0" w:noVBand="0"/>
      </w:tblPr>
      <w:tblGrid>
        <w:gridCol w:w="1536"/>
        <w:gridCol w:w="1216"/>
        <w:gridCol w:w="1216"/>
        <w:gridCol w:w="1216"/>
        <w:gridCol w:w="1216"/>
      </w:tblGrid>
      <w:tr w:rsidR="00677CF5" w:rsidRPr="00E3663D" w14:paraId="038CD58A" w14:textId="77777777" w:rsidTr="00C9299A">
        <w:trPr>
          <w:trHeight w:val="510"/>
          <w:jc w:val="center"/>
        </w:trPr>
        <w:tc>
          <w:tcPr>
            <w:tcW w:w="1536" w:type="dxa"/>
            <w:tcBorders>
              <w:top w:val="single" w:sz="4" w:space="0" w:color="auto"/>
              <w:left w:val="nil"/>
              <w:bottom w:val="single" w:sz="4" w:space="0" w:color="auto"/>
              <w:right w:val="nil"/>
            </w:tcBorders>
            <w:shd w:val="clear" w:color="auto" w:fill="auto"/>
            <w:vAlign w:val="bottom"/>
          </w:tcPr>
          <w:p w14:paraId="20F638D1" w14:textId="77777777" w:rsidR="00677CF5" w:rsidRPr="00E3663D" w:rsidRDefault="00677CF5" w:rsidP="00677CF5">
            <w:pPr>
              <w:jc w:val="center"/>
              <w:rPr>
                <w:rFonts w:cs="Arial"/>
                <w:b/>
                <w:bCs/>
              </w:rPr>
            </w:pPr>
            <w:r w:rsidRPr="00E3663D">
              <w:rPr>
                <w:rFonts w:cs="Arial"/>
                <w:b/>
                <w:bCs/>
              </w:rPr>
              <w:t>Fuente de variación</w:t>
            </w:r>
          </w:p>
        </w:tc>
        <w:tc>
          <w:tcPr>
            <w:tcW w:w="1216" w:type="dxa"/>
            <w:tcBorders>
              <w:top w:val="single" w:sz="4" w:space="0" w:color="auto"/>
              <w:left w:val="nil"/>
              <w:bottom w:val="single" w:sz="4" w:space="0" w:color="auto"/>
              <w:right w:val="nil"/>
            </w:tcBorders>
            <w:shd w:val="clear" w:color="auto" w:fill="auto"/>
            <w:noWrap/>
            <w:vAlign w:val="bottom"/>
          </w:tcPr>
          <w:p w14:paraId="20EE692B" w14:textId="77777777" w:rsidR="00677CF5" w:rsidRPr="00E3663D" w:rsidRDefault="00677CF5" w:rsidP="00C9299A">
            <w:pPr>
              <w:jc w:val="center"/>
              <w:rPr>
                <w:rFonts w:cs="Arial"/>
                <w:b/>
                <w:bCs/>
              </w:rPr>
            </w:pPr>
            <w:r w:rsidRPr="00E3663D">
              <w:rPr>
                <w:rFonts w:cs="Arial"/>
                <w:b/>
                <w:bCs/>
              </w:rPr>
              <w:t>GL</w:t>
            </w:r>
          </w:p>
        </w:tc>
        <w:tc>
          <w:tcPr>
            <w:tcW w:w="1216" w:type="dxa"/>
            <w:tcBorders>
              <w:top w:val="single" w:sz="4" w:space="0" w:color="auto"/>
              <w:left w:val="nil"/>
              <w:bottom w:val="single" w:sz="4" w:space="0" w:color="auto"/>
              <w:right w:val="nil"/>
            </w:tcBorders>
            <w:shd w:val="clear" w:color="auto" w:fill="auto"/>
            <w:noWrap/>
            <w:vAlign w:val="bottom"/>
          </w:tcPr>
          <w:p w14:paraId="754555C8" w14:textId="77777777" w:rsidR="00677CF5" w:rsidRPr="00E3663D" w:rsidRDefault="00677CF5" w:rsidP="00C9299A">
            <w:pPr>
              <w:jc w:val="center"/>
              <w:rPr>
                <w:rFonts w:cs="Arial"/>
                <w:b/>
                <w:bCs/>
              </w:rPr>
            </w:pPr>
            <w:r w:rsidRPr="00E3663D">
              <w:rPr>
                <w:rFonts w:cs="Arial"/>
                <w:b/>
                <w:bCs/>
              </w:rPr>
              <w:t>CM</w:t>
            </w:r>
          </w:p>
        </w:tc>
        <w:tc>
          <w:tcPr>
            <w:tcW w:w="1216" w:type="dxa"/>
            <w:tcBorders>
              <w:top w:val="single" w:sz="4" w:space="0" w:color="auto"/>
              <w:left w:val="nil"/>
              <w:bottom w:val="single" w:sz="4" w:space="0" w:color="auto"/>
              <w:right w:val="nil"/>
            </w:tcBorders>
            <w:shd w:val="clear" w:color="auto" w:fill="auto"/>
            <w:noWrap/>
            <w:vAlign w:val="bottom"/>
          </w:tcPr>
          <w:p w14:paraId="7FF8DE93" w14:textId="77777777" w:rsidR="00677CF5" w:rsidRPr="00E3663D" w:rsidRDefault="00677CF5" w:rsidP="00C9299A">
            <w:pPr>
              <w:jc w:val="center"/>
              <w:rPr>
                <w:rFonts w:cs="Arial"/>
                <w:b/>
                <w:bCs/>
              </w:rPr>
            </w:pPr>
            <w:r w:rsidRPr="00E3663D">
              <w:rPr>
                <w:rFonts w:cs="Arial"/>
                <w:b/>
                <w:bCs/>
              </w:rPr>
              <w:t>F</w:t>
            </w:r>
          </w:p>
        </w:tc>
        <w:tc>
          <w:tcPr>
            <w:tcW w:w="1216" w:type="dxa"/>
            <w:tcBorders>
              <w:top w:val="single" w:sz="4" w:space="0" w:color="auto"/>
              <w:left w:val="nil"/>
              <w:bottom w:val="single" w:sz="4" w:space="0" w:color="auto"/>
              <w:right w:val="nil"/>
            </w:tcBorders>
            <w:shd w:val="clear" w:color="auto" w:fill="auto"/>
            <w:noWrap/>
            <w:vAlign w:val="bottom"/>
          </w:tcPr>
          <w:p w14:paraId="097FB69A" w14:textId="3941E254" w:rsidR="00677CF5" w:rsidRPr="00E3663D" w:rsidRDefault="00677CF5" w:rsidP="00C9299A">
            <w:pPr>
              <w:jc w:val="center"/>
              <w:rPr>
                <w:rFonts w:cs="Arial"/>
              </w:rPr>
            </w:pPr>
          </w:p>
        </w:tc>
      </w:tr>
      <w:tr w:rsidR="00677CF5" w:rsidRPr="00E3663D" w14:paraId="52EA0F0C" w14:textId="77777777" w:rsidTr="00C9299A">
        <w:trPr>
          <w:trHeight w:val="255"/>
          <w:jc w:val="center"/>
        </w:trPr>
        <w:tc>
          <w:tcPr>
            <w:tcW w:w="1536" w:type="dxa"/>
            <w:tcBorders>
              <w:top w:val="nil"/>
              <w:left w:val="nil"/>
              <w:bottom w:val="nil"/>
              <w:right w:val="nil"/>
            </w:tcBorders>
            <w:shd w:val="clear" w:color="auto" w:fill="auto"/>
            <w:vAlign w:val="bottom"/>
          </w:tcPr>
          <w:p w14:paraId="4CE8CD53" w14:textId="77777777" w:rsidR="00677CF5" w:rsidRPr="00E3663D" w:rsidRDefault="00677CF5" w:rsidP="00677CF5">
            <w:pPr>
              <w:rPr>
                <w:rFonts w:cs="Arial"/>
              </w:rPr>
            </w:pPr>
          </w:p>
        </w:tc>
        <w:tc>
          <w:tcPr>
            <w:tcW w:w="1216" w:type="dxa"/>
            <w:tcBorders>
              <w:top w:val="nil"/>
              <w:left w:val="nil"/>
              <w:bottom w:val="nil"/>
              <w:right w:val="nil"/>
            </w:tcBorders>
            <w:shd w:val="clear" w:color="auto" w:fill="auto"/>
            <w:noWrap/>
            <w:vAlign w:val="bottom"/>
          </w:tcPr>
          <w:p w14:paraId="1A19B9DA" w14:textId="77777777" w:rsidR="00677CF5" w:rsidRPr="00E3663D" w:rsidRDefault="00677CF5" w:rsidP="00C9299A">
            <w:pPr>
              <w:jc w:val="center"/>
              <w:rPr>
                <w:rFonts w:cs="Arial"/>
              </w:rPr>
            </w:pPr>
          </w:p>
        </w:tc>
        <w:tc>
          <w:tcPr>
            <w:tcW w:w="1216" w:type="dxa"/>
            <w:tcBorders>
              <w:top w:val="nil"/>
              <w:left w:val="nil"/>
              <w:bottom w:val="nil"/>
              <w:right w:val="nil"/>
            </w:tcBorders>
            <w:shd w:val="clear" w:color="auto" w:fill="auto"/>
            <w:noWrap/>
            <w:vAlign w:val="bottom"/>
          </w:tcPr>
          <w:p w14:paraId="67FBABB9" w14:textId="77777777" w:rsidR="00677CF5" w:rsidRPr="00E3663D" w:rsidRDefault="00677CF5" w:rsidP="00C9299A">
            <w:pPr>
              <w:jc w:val="center"/>
              <w:rPr>
                <w:rFonts w:cs="Arial"/>
              </w:rPr>
            </w:pPr>
          </w:p>
        </w:tc>
        <w:tc>
          <w:tcPr>
            <w:tcW w:w="1216" w:type="dxa"/>
            <w:tcBorders>
              <w:top w:val="nil"/>
              <w:left w:val="nil"/>
              <w:bottom w:val="nil"/>
              <w:right w:val="nil"/>
            </w:tcBorders>
            <w:shd w:val="clear" w:color="auto" w:fill="auto"/>
            <w:noWrap/>
            <w:vAlign w:val="bottom"/>
          </w:tcPr>
          <w:p w14:paraId="3CF7B5A5" w14:textId="77777777" w:rsidR="00677CF5" w:rsidRPr="00E3663D" w:rsidRDefault="00677CF5" w:rsidP="00C9299A">
            <w:pPr>
              <w:jc w:val="center"/>
              <w:rPr>
                <w:rFonts w:cs="Arial"/>
              </w:rPr>
            </w:pPr>
          </w:p>
        </w:tc>
        <w:tc>
          <w:tcPr>
            <w:tcW w:w="1216" w:type="dxa"/>
            <w:tcBorders>
              <w:top w:val="nil"/>
              <w:left w:val="nil"/>
              <w:bottom w:val="nil"/>
              <w:right w:val="nil"/>
            </w:tcBorders>
            <w:shd w:val="clear" w:color="auto" w:fill="auto"/>
            <w:noWrap/>
            <w:vAlign w:val="bottom"/>
          </w:tcPr>
          <w:p w14:paraId="060041D4" w14:textId="77777777" w:rsidR="00677CF5" w:rsidRPr="00E3663D" w:rsidRDefault="00677CF5" w:rsidP="00C9299A">
            <w:pPr>
              <w:jc w:val="center"/>
              <w:rPr>
                <w:rFonts w:cs="Arial"/>
              </w:rPr>
            </w:pPr>
          </w:p>
        </w:tc>
      </w:tr>
      <w:tr w:rsidR="00677CF5" w:rsidRPr="00E3663D" w14:paraId="32EF4479" w14:textId="77777777" w:rsidTr="00C9299A">
        <w:trPr>
          <w:trHeight w:val="255"/>
          <w:jc w:val="center"/>
        </w:trPr>
        <w:tc>
          <w:tcPr>
            <w:tcW w:w="1536" w:type="dxa"/>
            <w:tcBorders>
              <w:top w:val="nil"/>
              <w:left w:val="nil"/>
              <w:bottom w:val="nil"/>
              <w:right w:val="nil"/>
            </w:tcBorders>
            <w:shd w:val="clear" w:color="auto" w:fill="auto"/>
            <w:noWrap/>
            <w:vAlign w:val="bottom"/>
          </w:tcPr>
          <w:p w14:paraId="78501F90" w14:textId="77777777" w:rsidR="00677CF5" w:rsidRPr="00E3663D" w:rsidRDefault="00677CF5" w:rsidP="00677CF5">
            <w:pPr>
              <w:rPr>
                <w:rFonts w:cs="Arial"/>
              </w:rPr>
            </w:pPr>
            <w:r w:rsidRPr="00E3663D">
              <w:rPr>
                <w:rFonts w:cs="Arial"/>
              </w:rPr>
              <w:t>A: Estrés hídrico</w:t>
            </w:r>
          </w:p>
        </w:tc>
        <w:tc>
          <w:tcPr>
            <w:tcW w:w="1216" w:type="dxa"/>
            <w:tcBorders>
              <w:top w:val="nil"/>
              <w:left w:val="nil"/>
              <w:bottom w:val="nil"/>
              <w:right w:val="nil"/>
            </w:tcBorders>
            <w:shd w:val="clear" w:color="auto" w:fill="auto"/>
            <w:noWrap/>
            <w:vAlign w:val="bottom"/>
          </w:tcPr>
          <w:p w14:paraId="34D7E035" w14:textId="77777777" w:rsidR="00677CF5" w:rsidRPr="00E3663D" w:rsidRDefault="00677CF5" w:rsidP="00C9299A">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58C125B2" w14:textId="77777777" w:rsidR="00677CF5" w:rsidRPr="00E3663D" w:rsidRDefault="00677CF5" w:rsidP="00C9299A">
            <w:pPr>
              <w:jc w:val="center"/>
              <w:rPr>
                <w:rFonts w:cs="Arial"/>
              </w:rPr>
            </w:pPr>
            <w:r w:rsidRPr="00E3663D">
              <w:rPr>
                <w:rFonts w:cs="Arial"/>
              </w:rPr>
              <w:t>437.95</w:t>
            </w:r>
          </w:p>
        </w:tc>
        <w:tc>
          <w:tcPr>
            <w:tcW w:w="1216" w:type="dxa"/>
            <w:tcBorders>
              <w:top w:val="nil"/>
              <w:left w:val="nil"/>
              <w:bottom w:val="nil"/>
              <w:right w:val="nil"/>
            </w:tcBorders>
            <w:shd w:val="clear" w:color="auto" w:fill="auto"/>
            <w:noWrap/>
            <w:vAlign w:val="bottom"/>
          </w:tcPr>
          <w:p w14:paraId="04D012B5" w14:textId="77777777" w:rsidR="00677CF5" w:rsidRPr="00E3663D" w:rsidRDefault="00677CF5" w:rsidP="00C9299A">
            <w:pPr>
              <w:jc w:val="center"/>
              <w:rPr>
                <w:rFonts w:cs="Arial"/>
              </w:rPr>
            </w:pPr>
            <w:r w:rsidRPr="00E3663D">
              <w:rPr>
                <w:rFonts w:cs="Arial"/>
              </w:rPr>
              <w:t>103.53</w:t>
            </w:r>
          </w:p>
        </w:tc>
        <w:tc>
          <w:tcPr>
            <w:tcW w:w="1216" w:type="dxa"/>
            <w:tcBorders>
              <w:top w:val="nil"/>
              <w:left w:val="nil"/>
              <w:bottom w:val="nil"/>
              <w:right w:val="nil"/>
            </w:tcBorders>
            <w:shd w:val="clear" w:color="auto" w:fill="auto"/>
            <w:noWrap/>
            <w:vAlign w:val="bottom"/>
          </w:tcPr>
          <w:p w14:paraId="3D6A5297" w14:textId="77777777" w:rsidR="00677CF5" w:rsidRPr="00E3663D" w:rsidRDefault="00677CF5" w:rsidP="00C9299A">
            <w:pPr>
              <w:jc w:val="center"/>
              <w:rPr>
                <w:rFonts w:cs="Arial"/>
              </w:rPr>
            </w:pPr>
            <w:r w:rsidRPr="00E3663D">
              <w:rPr>
                <w:rFonts w:cs="Arial"/>
              </w:rPr>
              <w:t>**</w:t>
            </w:r>
          </w:p>
        </w:tc>
      </w:tr>
      <w:tr w:rsidR="00677CF5" w:rsidRPr="00E3663D" w14:paraId="243D1D2B" w14:textId="77777777" w:rsidTr="00C9299A">
        <w:trPr>
          <w:trHeight w:val="255"/>
          <w:jc w:val="center"/>
        </w:trPr>
        <w:tc>
          <w:tcPr>
            <w:tcW w:w="1536" w:type="dxa"/>
            <w:tcBorders>
              <w:top w:val="nil"/>
              <w:left w:val="nil"/>
              <w:bottom w:val="nil"/>
              <w:right w:val="nil"/>
            </w:tcBorders>
            <w:shd w:val="clear" w:color="auto" w:fill="auto"/>
            <w:noWrap/>
            <w:vAlign w:val="bottom"/>
          </w:tcPr>
          <w:p w14:paraId="202292BA" w14:textId="77777777" w:rsidR="00677CF5" w:rsidRPr="00E3663D" w:rsidRDefault="00677CF5" w:rsidP="00677CF5">
            <w:pPr>
              <w:rPr>
                <w:rFonts w:cs="Arial"/>
              </w:rPr>
            </w:pPr>
            <w:r w:rsidRPr="00E3663D">
              <w:rPr>
                <w:rFonts w:cs="Arial"/>
              </w:rPr>
              <w:t xml:space="preserve">B: </w:t>
            </w:r>
            <w:proofErr w:type="spellStart"/>
            <w:r w:rsidRPr="00E3663D">
              <w:rPr>
                <w:rFonts w:cs="Arial"/>
              </w:rPr>
              <w:t>Trinexapac</w:t>
            </w:r>
            <w:proofErr w:type="spellEnd"/>
          </w:p>
        </w:tc>
        <w:tc>
          <w:tcPr>
            <w:tcW w:w="1216" w:type="dxa"/>
            <w:tcBorders>
              <w:top w:val="nil"/>
              <w:left w:val="nil"/>
              <w:bottom w:val="nil"/>
              <w:right w:val="nil"/>
            </w:tcBorders>
            <w:shd w:val="clear" w:color="auto" w:fill="auto"/>
            <w:noWrap/>
            <w:vAlign w:val="bottom"/>
          </w:tcPr>
          <w:p w14:paraId="6963A8F5" w14:textId="77777777" w:rsidR="00677CF5" w:rsidRPr="00E3663D" w:rsidRDefault="00677CF5" w:rsidP="00C9299A">
            <w:pPr>
              <w:jc w:val="center"/>
              <w:rPr>
                <w:rFonts w:cs="Arial"/>
              </w:rPr>
            </w:pPr>
            <w:r w:rsidRPr="00E3663D">
              <w:rPr>
                <w:rFonts w:cs="Arial"/>
              </w:rPr>
              <w:t>1</w:t>
            </w:r>
          </w:p>
        </w:tc>
        <w:tc>
          <w:tcPr>
            <w:tcW w:w="1216" w:type="dxa"/>
            <w:tcBorders>
              <w:top w:val="nil"/>
              <w:left w:val="nil"/>
              <w:bottom w:val="nil"/>
              <w:right w:val="nil"/>
            </w:tcBorders>
            <w:shd w:val="clear" w:color="auto" w:fill="auto"/>
            <w:noWrap/>
            <w:vAlign w:val="bottom"/>
          </w:tcPr>
          <w:p w14:paraId="2F55B278" w14:textId="77777777" w:rsidR="00677CF5" w:rsidRPr="00E3663D" w:rsidRDefault="00677CF5" w:rsidP="00C9299A">
            <w:pPr>
              <w:jc w:val="center"/>
              <w:rPr>
                <w:rFonts w:cs="Arial"/>
              </w:rPr>
            </w:pPr>
            <w:r w:rsidRPr="00E3663D">
              <w:rPr>
                <w:rFonts w:cs="Arial"/>
              </w:rPr>
              <w:t>8.85</w:t>
            </w:r>
          </w:p>
        </w:tc>
        <w:tc>
          <w:tcPr>
            <w:tcW w:w="1216" w:type="dxa"/>
            <w:tcBorders>
              <w:top w:val="nil"/>
              <w:left w:val="nil"/>
              <w:bottom w:val="nil"/>
              <w:right w:val="nil"/>
            </w:tcBorders>
            <w:shd w:val="clear" w:color="auto" w:fill="auto"/>
            <w:noWrap/>
            <w:vAlign w:val="bottom"/>
          </w:tcPr>
          <w:p w14:paraId="05AC7BEA" w14:textId="77777777" w:rsidR="00677CF5" w:rsidRPr="00E3663D" w:rsidRDefault="00677CF5" w:rsidP="00C9299A">
            <w:pPr>
              <w:jc w:val="center"/>
              <w:rPr>
                <w:rFonts w:cs="Arial"/>
              </w:rPr>
            </w:pPr>
            <w:r w:rsidRPr="00E3663D">
              <w:rPr>
                <w:rFonts w:cs="Arial"/>
              </w:rPr>
              <w:t>2.09</w:t>
            </w:r>
          </w:p>
        </w:tc>
        <w:tc>
          <w:tcPr>
            <w:tcW w:w="1216" w:type="dxa"/>
            <w:tcBorders>
              <w:top w:val="nil"/>
              <w:left w:val="nil"/>
              <w:bottom w:val="nil"/>
              <w:right w:val="nil"/>
            </w:tcBorders>
            <w:shd w:val="clear" w:color="auto" w:fill="auto"/>
            <w:noWrap/>
            <w:vAlign w:val="bottom"/>
          </w:tcPr>
          <w:p w14:paraId="451A7D13" w14:textId="77777777" w:rsidR="00677CF5" w:rsidRPr="00E3663D" w:rsidRDefault="00677CF5" w:rsidP="00C9299A">
            <w:pPr>
              <w:jc w:val="center"/>
              <w:rPr>
                <w:rFonts w:cs="Arial"/>
              </w:rPr>
            </w:pPr>
          </w:p>
        </w:tc>
      </w:tr>
      <w:tr w:rsidR="00677CF5" w:rsidRPr="00E3663D" w14:paraId="3EDBCAC7" w14:textId="77777777" w:rsidTr="00C9299A">
        <w:trPr>
          <w:trHeight w:val="255"/>
          <w:jc w:val="center"/>
        </w:trPr>
        <w:tc>
          <w:tcPr>
            <w:tcW w:w="1536" w:type="dxa"/>
            <w:tcBorders>
              <w:top w:val="nil"/>
              <w:left w:val="nil"/>
              <w:bottom w:val="nil"/>
              <w:right w:val="nil"/>
            </w:tcBorders>
            <w:shd w:val="clear" w:color="auto" w:fill="auto"/>
            <w:noWrap/>
            <w:vAlign w:val="bottom"/>
          </w:tcPr>
          <w:p w14:paraId="5794B73D" w14:textId="77777777" w:rsidR="00677CF5" w:rsidRPr="00E3663D" w:rsidRDefault="00677CF5" w:rsidP="00677CF5">
            <w:pPr>
              <w:rPr>
                <w:rFonts w:cs="Arial"/>
              </w:rPr>
            </w:pPr>
            <w:r w:rsidRPr="00E3663D">
              <w:rPr>
                <w:rFonts w:cs="Arial"/>
              </w:rPr>
              <w:t>C: Bloque</w:t>
            </w:r>
          </w:p>
        </w:tc>
        <w:tc>
          <w:tcPr>
            <w:tcW w:w="1216" w:type="dxa"/>
            <w:tcBorders>
              <w:top w:val="nil"/>
              <w:left w:val="nil"/>
              <w:bottom w:val="nil"/>
              <w:right w:val="nil"/>
            </w:tcBorders>
            <w:shd w:val="clear" w:color="auto" w:fill="auto"/>
            <w:noWrap/>
            <w:vAlign w:val="bottom"/>
          </w:tcPr>
          <w:p w14:paraId="7F4676F9" w14:textId="77777777" w:rsidR="00677CF5" w:rsidRPr="00E3663D" w:rsidRDefault="00677CF5" w:rsidP="00C9299A">
            <w:pPr>
              <w:jc w:val="center"/>
              <w:rPr>
                <w:rFonts w:cs="Arial"/>
              </w:rPr>
            </w:pPr>
            <w:r w:rsidRPr="00E3663D">
              <w:rPr>
                <w:rFonts w:cs="Arial"/>
              </w:rPr>
              <w:t>1</w:t>
            </w:r>
          </w:p>
        </w:tc>
        <w:tc>
          <w:tcPr>
            <w:tcW w:w="1216" w:type="dxa"/>
            <w:tcBorders>
              <w:top w:val="nil"/>
              <w:left w:val="nil"/>
              <w:bottom w:val="nil"/>
              <w:right w:val="nil"/>
            </w:tcBorders>
            <w:shd w:val="clear" w:color="auto" w:fill="auto"/>
            <w:noWrap/>
            <w:vAlign w:val="bottom"/>
          </w:tcPr>
          <w:p w14:paraId="4D4F2A2A" w14:textId="77777777" w:rsidR="00677CF5" w:rsidRPr="00E3663D" w:rsidRDefault="00677CF5" w:rsidP="00C9299A">
            <w:pPr>
              <w:jc w:val="center"/>
              <w:rPr>
                <w:rFonts w:cs="Arial"/>
              </w:rPr>
            </w:pPr>
            <w:r w:rsidRPr="00E3663D">
              <w:rPr>
                <w:rFonts w:cs="Arial"/>
              </w:rPr>
              <w:t>92.52</w:t>
            </w:r>
          </w:p>
        </w:tc>
        <w:tc>
          <w:tcPr>
            <w:tcW w:w="1216" w:type="dxa"/>
            <w:tcBorders>
              <w:top w:val="nil"/>
              <w:left w:val="nil"/>
              <w:bottom w:val="nil"/>
              <w:right w:val="nil"/>
            </w:tcBorders>
            <w:shd w:val="clear" w:color="auto" w:fill="auto"/>
            <w:noWrap/>
            <w:vAlign w:val="bottom"/>
          </w:tcPr>
          <w:p w14:paraId="711162E6" w14:textId="77777777" w:rsidR="00677CF5" w:rsidRPr="00E3663D" w:rsidRDefault="00677CF5" w:rsidP="00C9299A">
            <w:pPr>
              <w:jc w:val="center"/>
              <w:rPr>
                <w:rFonts w:cs="Arial"/>
              </w:rPr>
            </w:pPr>
            <w:r w:rsidRPr="00E3663D">
              <w:rPr>
                <w:rFonts w:cs="Arial"/>
              </w:rPr>
              <w:t>21.87</w:t>
            </w:r>
          </w:p>
        </w:tc>
        <w:tc>
          <w:tcPr>
            <w:tcW w:w="1216" w:type="dxa"/>
            <w:tcBorders>
              <w:top w:val="nil"/>
              <w:left w:val="nil"/>
              <w:bottom w:val="nil"/>
              <w:right w:val="nil"/>
            </w:tcBorders>
            <w:shd w:val="clear" w:color="auto" w:fill="auto"/>
            <w:noWrap/>
            <w:vAlign w:val="bottom"/>
          </w:tcPr>
          <w:p w14:paraId="430C02FF" w14:textId="77777777" w:rsidR="00677CF5" w:rsidRPr="00E3663D" w:rsidRDefault="00677CF5" w:rsidP="00C9299A">
            <w:pPr>
              <w:jc w:val="center"/>
              <w:rPr>
                <w:rFonts w:cs="Arial"/>
              </w:rPr>
            </w:pPr>
            <w:r w:rsidRPr="00E3663D">
              <w:rPr>
                <w:rFonts w:cs="Arial"/>
              </w:rPr>
              <w:t>**</w:t>
            </w:r>
          </w:p>
        </w:tc>
      </w:tr>
      <w:tr w:rsidR="00677CF5" w:rsidRPr="00E3663D" w14:paraId="3984CEB9" w14:textId="77777777" w:rsidTr="00C9299A">
        <w:trPr>
          <w:trHeight w:val="255"/>
          <w:jc w:val="center"/>
        </w:trPr>
        <w:tc>
          <w:tcPr>
            <w:tcW w:w="1536" w:type="dxa"/>
            <w:tcBorders>
              <w:top w:val="nil"/>
              <w:left w:val="nil"/>
              <w:bottom w:val="nil"/>
              <w:right w:val="nil"/>
            </w:tcBorders>
            <w:shd w:val="clear" w:color="auto" w:fill="auto"/>
            <w:noWrap/>
            <w:vAlign w:val="bottom"/>
          </w:tcPr>
          <w:p w14:paraId="10FEFB7A" w14:textId="77777777" w:rsidR="00677CF5" w:rsidRPr="00E3663D" w:rsidRDefault="00677CF5" w:rsidP="00677CF5">
            <w:pPr>
              <w:rPr>
                <w:rFonts w:cs="Arial"/>
              </w:rPr>
            </w:pPr>
            <w:proofErr w:type="spellStart"/>
            <w:r w:rsidRPr="00E3663D">
              <w:rPr>
                <w:rFonts w:cs="Arial"/>
              </w:rPr>
              <w:t>AxB</w:t>
            </w:r>
            <w:proofErr w:type="spellEnd"/>
          </w:p>
        </w:tc>
        <w:tc>
          <w:tcPr>
            <w:tcW w:w="1216" w:type="dxa"/>
            <w:tcBorders>
              <w:top w:val="nil"/>
              <w:left w:val="nil"/>
              <w:bottom w:val="nil"/>
              <w:right w:val="nil"/>
            </w:tcBorders>
            <w:shd w:val="clear" w:color="auto" w:fill="auto"/>
            <w:noWrap/>
            <w:vAlign w:val="bottom"/>
          </w:tcPr>
          <w:p w14:paraId="2102403A" w14:textId="77777777" w:rsidR="00677CF5" w:rsidRPr="00E3663D" w:rsidRDefault="00677CF5" w:rsidP="00C9299A">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6E66C0CB" w14:textId="77777777" w:rsidR="00677CF5" w:rsidRPr="00E3663D" w:rsidRDefault="00677CF5" w:rsidP="00C9299A">
            <w:pPr>
              <w:jc w:val="center"/>
              <w:rPr>
                <w:rFonts w:cs="Arial"/>
              </w:rPr>
            </w:pPr>
            <w:r w:rsidRPr="00E3663D">
              <w:rPr>
                <w:rFonts w:cs="Arial"/>
              </w:rPr>
              <w:t>11.69</w:t>
            </w:r>
          </w:p>
        </w:tc>
        <w:tc>
          <w:tcPr>
            <w:tcW w:w="1216" w:type="dxa"/>
            <w:tcBorders>
              <w:top w:val="nil"/>
              <w:left w:val="nil"/>
              <w:bottom w:val="nil"/>
              <w:right w:val="nil"/>
            </w:tcBorders>
            <w:shd w:val="clear" w:color="auto" w:fill="auto"/>
            <w:noWrap/>
            <w:vAlign w:val="bottom"/>
          </w:tcPr>
          <w:p w14:paraId="76FF0FC6" w14:textId="77777777" w:rsidR="00677CF5" w:rsidRPr="00E3663D" w:rsidRDefault="00677CF5" w:rsidP="00C9299A">
            <w:pPr>
              <w:jc w:val="center"/>
              <w:rPr>
                <w:rFonts w:cs="Arial"/>
              </w:rPr>
            </w:pPr>
            <w:r w:rsidRPr="00E3663D">
              <w:rPr>
                <w:rFonts w:cs="Arial"/>
              </w:rPr>
              <w:t>2.76</w:t>
            </w:r>
          </w:p>
        </w:tc>
        <w:tc>
          <w:tcPr>
            <w:tcW w:w="1216" w:type="dxa"/>
            <w:tcBorders>
              <w:top w:val="nil"/>
              <w:left w:val="nil"/>
              <w:bottom w:val="nil"/>
              <w:right w:val="nil"/>
            </w:tcBorders>
            <w:shd w:val="clear" w:color="auto" w:fill="auto"/>
            <w:noWrap/>
            <w:vAlign w:val="bottom"/>
          </w:tcPr>
          <w:p w14:paraId="320D0BA7" w14:textId="77777777" w:rsidR="00677CF5" w:rsidRPr="00E3663D" w:rsidRDefault="00677CF5" w:rsidP="00C9299A">
            <w:pPr>
              <w:jc w:val="center"/>
              <w:rPr>
                <w:rFonts w:cs="Arial"/>
              </w:rPr>
            </w:pPr>
          </w:p>
        </w:tc>
      </w:tr>
      <w:tr w:rsidR="00677CF5" w:rsidRPr="00E3663D" w14:paraId="43C85958" w14:textId="77777777" w:rsidTr="00C9299A">
        <w:trPr>
          <w:trHeight w:val="255"/>
          <w:jc w:val="center"/>
        </w:trPr>
        <w:tc>
          <w:tcPr>
            <w:tcW w:w="1536" w:type="dxa"/>
            <w:tcBorders>
              <w:top w:val="nil"/>
              <w:left w:val="nil"/>
              <w:bottom w:val="nil"/>
              <w:right w:val="nil"/>
            </w:tcBorders>
            <w:shd w:val="clear" w:color="auto" w:fill="auto"/>
            <w:noWrap/>
            <w:vAlign w:val="bottom"/>
          </w:tcPr>
          <w:p w14:paraId="36FB6CDE" w14:textId="77777777" w:rsidR="00677CF5" w:rsidRPr="00E3663D" w:rsidRDefault="00677CF5" w:rsidP="00677CF5">
            <w:pPr>
              <w:rPr>
                <w:rFonts w:cs="Arial"/>
              </w:rPr>
            </w:pPr>
            <w:proofErr w:type="spellStart"/>
            <w:r w:rsidRPr="00E3663D">
              <w:rPr>
                <w:rFonts w:cs="Arial"/>
              </w:rPr>
              <w:t>AxC</w:t>
            </w:r>
            <w:proofErr w:type="spellEnd"/>
          </w:p>
        </w:tc>
        <w:tc>
          <w:tcPr>
            <w:tcW w:w="1216" w:type="dxa"/>
            <w:tcBorders>
              <w:top w:val="nil"/>
              <w:left w:val="nil"/>
              <w:bottom w:val="nil"/>
              <w:right w:val="nil"/>
            </w:tcBorders>
            <w:shd w:val="clear" w:color="auto" w:fill="auto"/>
            <w:noWrap/>
            <w:vAlign w:val="bottom"/>
          </w:tcPr>
          <w:p w14:paraId="668C5C6F" w14:textId="77777777" w:rsidR="00677CF5" w:rsidRPr="00E3663D" w:rsidRDefault="00677CF5" w:rsidP="00C9299A">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31C2FBB9" w14:textId="77777777" w:rsidR="00677CF5" w:rsidRPr="00E3663D" w:rsidRDefault="00677CF5" w:rsidP="00C9299A">
            <w:pPr>
              <w:jc w:val="center"/>
              <w:rPr>
                <w:rFonts w:cs="Arial"/>
              </w:rPr>
            </w:pPr>
            <w:r w:rsidRPr="00E3663D">
              <w:rPr>
                <w:rFonts w:cs="Arial"/>
              </w:rPr>
              <w:t>17.66</w:t>
            </w:r>
          </w:p>
        </w:tc>
        <w:tc>
          <w:tcPr>
            <w:tcW w:w="1216" w:type="dxa"/>
            <w:tcBorders>
              <w:top w:val="nil"/>
              <w:left w:val="nil"/>
              <w:bottom w:val="nil"/>
              <w:right w:val="nil"/>
            </w:tcBorders>
            <w:shd w:val="clear" w:color="auto" w:fill="auto"/>
            <w:noWrap/>
            <w:vAlign w:val="bottom"/>
          </w:tcPr>
          <w:p w14:paraId="203FA32E" w14:textId="77777777" w:rsidR="00677CF5" w:rsidRPr="00E3663D" w:rsidRDefault="00677CF5" w:rsidP="00C9299A">
            <w:pPr>
              <w:jc w:val="center"/>
              <w:rPr>
                <w:rFonts w:cs="Arial"/>
              </w:rPr>
            </w:pPr>
            <w:r w:rsidRPr="00E3663D">
              <w:rPr>
                <w:rFonts w:cs="Arial"/>
              </w:rPr>
              <w:t>4.18</w:t>
            </w:r>
          </w:p>
        </w:tc>
        <w:tc>
          <w:tcPr>
            <w:tcW w:w="1216" w:type="dxa"/>
            <w:tcBorders>
              <w:top w:val="nil"/>
              <w:left w:val="nil"/>
              <w:bottom w:val="nil"/>
              <w:right w:val="nil"/>
            </w:tcBorders>
            <w:shd w:val="clear" w:color="auto" w:fill="auto"/>
            <w:noWrap/>
            <w:vAlign w:val="bottom"/>
          </w:tcPr>
          <w:p w14:paraId="4463CD50" w14:textId="77777777" w:rsidR="00677CF5" w:rsidRPr="00E3663D" w:rsidRDefault="00677CF5" w:rsidP="00C9299A">
            <w:pPr>
              <w:jc w:val="center"/>
              <w:rPr>
                <w:rFonts w:cs="Arial"/>
              </w:rPr>
            </w:pPr>
            <w:r w:rsidRPr="00E3663D">
              <w:rPr>
                <w:rFonts w:cs="Arial"/>
              </w:rPr>
              <w:t>*</w:t>
            </w:r>
          </w:p>
        </w:tc>
      </w:tr>
      <w:tr w:rsidR="00677CF5" w:rsidRPr="00E3663D" w14:paraId="39DA2936" w14:textId="77777777" w:rsidTr="00C9299A">
        <w:trPr>
          <w:trHeight w:val="255"/>
          <w:jc w:val="center"/>
        </w:trPr>
        <w:tc>
          <w:tcPr>
            <w:tcW w:w="1536" w:type="dxa"/>
            <w:tcBorders>
              <w:top w:val="nil"/>
              <w:left w:val="nil"/>
              <w:bottom w:val="nil"/>
              <w:right w:val="nil"/>
            </w:tcBorders>
            <w:shd w:val="clear" w:color="auto" w:fill="auto"/>
            <w:noWrap/>
            <w:vAlign w:val="bottom"/>
          </w:tcPr>
          <w:p w14:paraId="7818524B" w14:textId="77777777" w:rsidR="00677CF5" w:rsidRPr="00E3663D" w:rsidRDefault="00677CF5" w:rsidP="00677CF5">
            <w:pPr>
              <w:rPr>
                <w:rFonts w:cs="Arial"/>
              </w:rPr>
            </w:pPr>
            <w:proofErr w:type="spellStart"/>
            <w:r w:rsidRPr="00E3663D">
              <w:rPr>
                <w:rFonts w:cs="Arial"/>
              </w:rPr>
              <w:t>BxC</w:t>
            </w:r>
            <w:proofErr w:type="spellEnd"/>
          </w:p>
        </w:tc>
        <w:tc>
          <w:tcPr>
            <w:tcW w:w="1216" w:type="dxa"/>
            <w:tcBorders>
              <w:top w:val="nil"/>
              <w:left w:val="nil"/>
              <w:bottom w:val="nil"/>
              <w:right w:val="nil"/>
            </w:tcBorders>
            <w:shd w:val="clear" w:color="auto" w:fill="auto"/>
            <w:noWrap/>
            <w:vAlign w:val="bottom"/>
          </w:tcPr>
          <w:p w14:paraId="5819F278" w14:textId="77777777" w:rsidR="00677CF5" w:rsidRPr="00E3663D" w:rsidRDefault="00677CF5" w:rsidP="00C9299A">
            <w:pPr>
              <w:jc w:val="center"/>
              <w:rPr>
                <w:rFonts w:cs="Arial"/>
              </w:rPr>
            </w:pPr>
            <w:r w:rsidRPr="00E3663D">
              <w:rPr>
                <w:rFonts w:cs="Arial"/>
              </w:rPr>
              <w:t>1</w:t>
            </w:r>
          </w:p>
        </w:tc>
        <w:tc>
          <w:tcPr>
            <w:tcW w:w="1216" w:type="dxa"/>
            <w:tcBorders>
              <w:top w:val="nil"/>
              <w:left w:val="nil"/>
              <w:bottom w:val="nil"/>
              <w:right w:val="nil"/>
            </w:tcBorders>
            <w:shd w:val="clear" w:color="auto" w:fill="auto"/>
            <w:noWrap/>
            <w:vAlign w:val="bottom"/>
          </w:tcPr>
          <w:p w14:paraId="7677BCBB" w14:textId="77777777" w:rsidR="00677CF5" w:rsidRPr="00E3663D" w:rsidRDefault="00677CF5" w:rsidP="00C9299A">
            <w:pPr>
              <w:jc w:val="center"/>
              <w:rPr>
                <w:rFonts w:cs="Arial"/>
              </w:rPr>
            </w:pPr>
            <w:r w:rsidRPr="00E3663D">
              <w:rPr>
                <w:rFonts w:cs="Arial"/>
              </w:rPr>
              <w:t>0.28</w:t>
            </w:r>
          </w:p>
        </w:tc>
        <w:tc>
          <w:tcPr>
            <w:tcW w:w="1216" w:type="dxa"/>
            <w:tcBorders>
              <w:top w:val="nil"/>
              <w:left w:val="nil"/>
              <w:bottom w:val="nil"/>
              <w:right w:val="nil"/>
            </w:tcBorders>
            <w:shd w:val="clear" w:color="auto" w:fill="auto"/>
            <w:noWrap/>
            <w:vAlign w:val="bottom"/>
          </w:tcPr>
          <w:p w14:paraId="6A905BA6" w14:textId="77777777" w:rsidR="00677CF5" w:rsidRPr="00E3663D" w:rsidRDefault="00677CF5" w:rsidP="00C9299A">
            <w:pPr>
              <w:jc w:val="center"/>
              <w:rPr>
                <w:rFonts w:cs="Arial"/>
              </w:rPr>
            </w:pPr>
            <w:r w:rsidRPr="00E3663D">
              <w:rPr>
                <w:rFonts w:cs="Arial"/>
              </w:rPr>
              <w:t>0.07</w:t>
            </w:r>
          </w:p>
        </w:tc>
        <w:tc>
          <w:tcPr>
            <w:tcW w:w="1216" w:type="dxa"/>
            <w:tcBorders>
              <w:top w:val="nil"/>
              <w:left w:val="nil"/>
              <w:bottom w:val="nil"/>
              <w:right w:val="nil"/>
            </w:tcBorders>
            <w:shd w:val="clear" w:color="auto" w:fill="auto"/>
            <w:noWrap/>
            <w:vAlign w:val="bottom"/>
          </w:tcPr>
          <w:p w14:paraId="3F18EA1D" w14:textId="77777777" w:rsidR="00677CF5" w:rsidRPr="00E3663D" w:rsidRDefault="00677CF5" w:rsidP="00C9299A">
            <w:pPr>
              <w:jc w:val="center"/>
              <w:rPr>
                <w:rFonts w:cs="Arial"/>
              </w:rPr>
            </w:pPr>
          </w:p>
        </w:tc>
      </w:tr>
      <w:tr w:rsidR="00677CF5" w:rsidRPr="00E3663D" w14:paraId="4EB4CCD3" w14:textId="77777777" w:rsidTr="00C9299A">
        <w:trPr>
          <w:trHeight w:val="255"/>
          <w:jc w:val="center"/>
        </w:trPr>
        <w:tc>
          <w:tcPr>
            <w:tcW w:w="1536" w:type="dxa"/>
            <w:tcBorders>
              <w:top w:val="nil"/>
              <w:left w:val="nil"/>
              <w:bottom w:val="nil"/>
              <w:right w:val="nil"/>
            </w:tcBorders>
            <w:shd w:val="clear" w:color="auto" w:fill="auto"/>
            <w:noWrap/>
            <w:vAlign w:val="bottom"/>
          </w:tcPr>
          <w:p w14:paraId="016BCBD2" w14:textId="77777777" w:rsidR="00677CF5" w:rsidRPr="00E3663D" w:rsidRDefault="00677CF5" w:rsidP="00677CF5">
            <w:pPr>
              <w:rPr>
                <w:rFonts w:cs="Arial"/>
              </w:rPr>
            </w:pPr>
            <w:proofErr w:type="spellStart"/>
            <w:r w:rsidRPr="00E3663D">
              <w:rPr>
                <w:rFonts w:cs="Arial"/>
              </w:rPr>
              <w:t>AxBxC</w:t>
            </w:r>
            <w:proofErr w:type="spellEnd"/>
          </w:p>
        </w:tc>
        <w:tc>
          <w:tcPr>
            <w:tcW w:w="1216" w:type="dxa"/>
            <w:tcBorders>
              <w:top w:val="nil"/>
              <w:left w:val="nil"/>
              <w:bottom w:val="nil"/>
              <w:right w:val="nil"/>
            </w:tcBorders>
            <w:shd w:val="clear" w:color="auto" w:fill="auto"/>
            <w:noWrap/>
            <w:vAlign w:val="bottom"/>
          </w:tcPr>
          <w:p w14:paraId="1F76EA8B" w14:textId="77777777" w:rsidR="00677CF5" w:rsidRPr="00E3663D" w:rsidRDefault="00677CF5" w:rsidP="00C9299A">
            <w:pPr>
              <w:jc w:val="center"/>
              <w:rPr>
                <w:rFonts w:cs="Arial"/>
              </w:rPr>
            </w:pPr>
            <w:r w:rsidRPr="00E3663D">
              <w:rPr>
                <w:rFonts w:cs="Arial"/>
              </w:rPr>
              <w:t>2</w:t>
            </w:r>
          </w:p>
        </w:tc>
        <w:tc>
          <w:tcPr>
            <w:tcW w:w="1216" w:type="dxa"/>
            <w:tcBorders>
              <w:top w:val="nil"/>
              <w:left w:val="nil"/>
              <w:bottom w:val="nil"/>
              <w:right w:val="nil"/>
            </w:tcBorders>
            <w:shd w:val="clear" w:color="auto" w:fill="auto"/>
            <w:noWrap/>
            <w:vAlign w:val="bottom"/>
          </w:tcPr>
          <w:p w14:paraId="30109344" w14:textId="77777777" w:rsidR="00677CF5" w:rsidRPr="00E3663D" w:rsidRDefault="00677CF5" w:rsidP="00C9299A">
            <w:pPr>
              <w:jc w:val="center"/>
              <w:rPr>
                <w:rFonts w:cs="Arial"/>
              </w:rPr>
            </w:pPr>
            <w:r w:rsidRPr="00E3663D">
              <w:rPr>
                <w:rFonts w:cs="Arial"/>
              </w:rPr>
              <w:t>9.18</w:t>
            </w:r>
          </w:p>
        </w:tc>
        <w:tc>
          <w:tcPr>
            <w:tcW w:w="1216" w:type="dxa"/>
            <w:tcBorders>
              <w:top w:val="nil"/>
              <w:left w:val="nil"/>
              <w:bottom w:val="nil"/>
              <w:right w:val="nil"/>
            </w:tcBorders>
            <w:shd w:val="clear" w:color="auto" w:fill="auto"/>
            <w:noWrap/>
            <w:vAlign w:val="bottom"/>
          </w:tcPr>
          <w:p w14:paraId="06EE6299" w14:textId="77777777" w:rsidR="00677CF5" w:rsidRPr="00E3663D" w:rsidRDefault="00677CF5" w:rsidP="00C9299A">
            <w:pPr>
              <w:jc w:val="center"/>
              <w:rPr>
                <w:rFonts w:cs="Arial"/>
              </w:rPr>
            </w:pPr>
            <w:r w:rsidRPr="00E3663D">
              <w:rPr>
                <w:rFonts w:cs="Arial"/>
              </w:rPr>
              <w:t>2.17</w:t>
            </w:r>
          </w:p>
        </w:tc>
        <w:tc>
          <w:tcPr>
            <w:tcW w:w="1216" w:type="dxa"/>
            <w:tcBorders>
              <w:top w:val="nil"/>
              <w:left w:val="nil"/>
              <w:bottom w:val="nil"/>
              <w:right w:val="nil"/>
            </w:tcBorders>
            <w:shd w:val="clear" w:color="auto" w:fill="auto"/>
            <w:noWrap/>
            <w:vAlign w:val="bottom"/>
          </w:tcPr>
          <w:p w14:paraId="02493CF9" w14:textId="77777777" w:rsidR="00677CF5" w:rsidRPr="00E3663D" w:rsidRDefault="00677CF5" w:rsidP="00C9299A">
            <w:pPr>
              <w:jc w:val="center"/>
              <w:rPr>
                <w:rFonts w:cs="Arial"/>
              </w:rPr>
            </w:pPr>
          </w:p>
        </w:tc>
      </w:tr>
      <w:tr w:rsidR="00677CF5" w:rsidRPr="00E3663D" w14:paraId="3B4D3AD9" w14:textId="77777777" w:rsidTr="00C9299A">
        <w:trPr>
          <w:trHeight w:val="255"/>
          <w:jc w:val="center"/>
        </w:trPr>
        <w:tc>
          <w:tcPr>
            <w:tcW w:w="1536" w:type="dxa"/>
            <w:tcBorders>
              <w:top w:val="nil"/>
              <w:left w:val="nil"/>
              <w:bottom w:val="single" w:sz="4" w:space="0" w:color="auto"/>
              <w:right w:val="nil"/>
            </w:tcBorders>
            <w:shd w:val="clear" w:color="auto" w:fill="auto"/>
            <w:noWrap/>
            <w:vAlign w:val="bottom"/>
          </w:tcPr>
          <w:p w14:paraId="09228ADE" w14:textId="77777777" w:rsidR="00677CF5" w:rsidRPr="00E3663D" w:rsidRDefault="00677CF5" w:rsidP="00677CF5">
            <w:pPr>
              <w:rPr>
                <w:rFonts w:cs="Arial"/>
              </w:rPr>
            </w:pPr>
            <w:r w:rsidRPr="00E3663D">
              <w:rPr>
                <w:rFonts w:cs="Arial"/>
              </w:rPr>
              <w:t>Residual</w:t>
            </w:r>
          </w:p>
        </w:tc>
        <w:tc>
          <w:tcPr>
            <w:tcW w:w="1216" w:type="dxa"/>
            <w:tcBorders>
              <w:top w:val="nil"/>
              <w:left w:val="nil"/>
              <w:bottom w:val="single" w:sz="4" w:space="0" w:color="auto"/>
              <w:right w:val="nil"/>
            </w:tcBorders>
            <w:shd w:val="clear" w:color="auto" w:fill="auto"/>
            <w:noWrap/>
            <w:vAlign w:val="bottom"/>
          </w:tcPr>
          <w:p w14:paraId="0D362F08" w14:textId="77777777" w:rsidR="00677CF5" w:rsidRPr="00E3663D" w:rsidRDefault="00677CF5" w:rsidP="00C9299A">
            <w:pPr>
              <w:jc w:val="center"/>
              <w:rPr>
                <w:rFonts w:cs="Arial"/>
              </w:rPr>
            </w:pPr>
            <w:r w:rsidRPr="00E3663D">
              <w:rPr>
                <w:rFonts w:cs="Arial"/>
              </w:rPr>
              <w:t>50</w:t>
            </w:r>
          </w:p>
        </w:tc>
        <w:tc>
          <w:tcPr>
            <w:tcW w:w="1216" w:type="dxa"/>
            <w:tcBorders>
              <w:top w:val="nil"/>
              <w:left w:val="nil"/>
              <w:bottom w:val="single" w:sz="4" w:space="0" w:color="auto"/>
              <w:right w:val="nil"/>
            </w:tcBorders>
            <w:shd w:val="clear" w:color="auto" w:fill="auto"/>
            <w:noWrap/>
            <w:vAlign w:val="bottom"/>
          </w:tcPr>
          <w:p w14:paraId="72B70B36" w14:textId="77777777" w:rsidR="00677CF5" w:rsidRPr="00E3663D" w:rsidRDefault="00677CF5" w:rsidP="00C9299A">
            <w:pPr>
              <w:jc w:val="center"/>
              <w:rPr>
                <w:rFonts w:cs="Arial"/>
              </w:rPr>
            </w:pPr>
            <w:r w:rsidRPr="00E3663D">
              <w:rPr>
                <w:rFonts w:cs="Arial"/>
              </w:rPr>
              <w:t>4.23</w:t>
            </w:r>
          </w:p>
        </w:tc>
        <w:tc>
          <w:tcPr>
            <w:tcW w:w="1216" w:type="dxa"/>
            <w:tcBorders>
              <w:top w:val="nil"/>
              <w:left w:val="nil"/>
              <w:bottom w:val="single" w:sz="4" w:space="0" w:color="auto"/>
              <w:right w:val="nil"/>
            </w:tcBorders>
            <w:shd w:val="clear" w:color="auto" w:fill="auto"/>
            <w:noWrap/>
            <w:vAlign w:val="bottom"/>
          </w:tcPr>
          <w:p w14:paraId="7336177E" w14:textId="2F948B2E" w:rsidR="00677CF5" w:rsidRPr="00E3663D" w:rsidRDefault="00677CF5" w:rsidP="00C9299A">
            <w:pPr>
              <w:jc w:val="center"/>
              <w:rPr>
                <w:rFonts w:cs="Arial"/>
              </w:rPr>
            </w:pPr>
          </w:p>
        </w:tc>
        <w:tc>
          <w:tcPr>
            <w:tcW w:w="1216" w:type="dxa"/>
            <w:tcBorders>
              <w:top w:val="nil"/>
              <w:left w:val="nil"/>
              <w:bottom w:val="single" w:sz="4" w:space="0" w:color="auto"/>
              <w:right w:val="nil"/>
            </w:tcBorders>
            <w:shd w:val="clear" w:color="auto" w:fill="auto"/>
            <w:noWrap/>
            <w:vAlign w:val="bottom"/>
          </w:tcPr>
          <w:p w14:paraId="7D3026CB" w14:textId="70AC354E" w:rsidR="00677CF5" w:rsidRPr="00E3663D" w:rsidRDefault="00677CF5" w:rsidP="00C9299A">
            <w:pPr>
              <w:jc w:val="center"/>
              <w:rPr>
                <w:rFonts w:cs="Arial"/>
              </w:rPr>
            </w:pPr>
          </w:p>
        </w:tc>
      </w:tr>
    </w:tbl>
    <w:p w14:paraId="1CD76F7A" w14:textId="77777777" w:rsidR="00677CF5" w:rsidRPr="00E3663D" w:rsidRDefault="00677CF5" w:rsidP="00677CF5">
      <w:pPr>
        <w:jc w:val="both"/>
        <w:rPr>
          <w:rFonts w:cs="Arial"/>
          <w:lang w:val="es-ES_tradnl"/>
        </w:rPr>
      </w:pPr>
    </w:p>
    <w:p w14:paraId="0FDC4A3B" w14:textId="77777777" w:rsidR="00677CF5" w:rsidRPr="00E3663D" w:rsidRDefault="00677CF5" w:rsidP="00677CF5">
      <w:pPr>
        <w:jc w:val="both"/>
        <w:rPr>
          <w:rFonts w:cs="Arial"/>
          <w:lang w:val="es-ES_tradnl"/>
        </w:rPr>
      </w:pPr>
    </w:p>
    <w:p w14:paraId="111861AC" w14:textId="77777777" w:rsidR="00677CF5" w:rsidRPr="00E3663D" w:rsidRDefault="00677CF5" w:rsidP="00677CF5">
      <w:pPr>
        <w:jc w:val="both"/>
        <w:rPr>
          <w:rFonts w:cs="Arial"/>
          <w:lang w:val="es-ES_tradnl"/>
        </w:rPr>
      </w:pPr>
    </w:p>
    <w:p w14:paraId="2BC8FB8B" w14:textId="77777777" w:rsidR="00836BFE" w:rsidRPr="00E3663D" w:rsidRDefault="00836BFE" w:rsidP="00677CF5">
      <w:pPr>
        <w:jc w:val="both"/>
        <w:rPr>
          <w:rFonts w:cs="Arial"/>
          <w:i/>
          <w:lang w:val="es-ES_tradnl"/>
        </w:rPr>
      </w:pPr>
    </w:p>
    <w:p w14:paraId="5866C0A3" w14:textId="77777777" w:rsidR="00836BFE" w:rsidRPr="00E3663D" w:rsidRDefault="00836BFE" w:rsidP="00677CF5">
      <w:pPr>
        <w:jc w:val="both"/>
        <w:rPr>
          <w:rFonts w:cs="Arial"/>
          <w:i/>
          <w:lang w:val="es-ES_tradnl"/>
        </w:rPr>
      </w:pPr>
    </w:p>
    <w:p w14:paraId="7BFF0936" w14:textId="11FE0A07" w:rsidR="00677CF5" w:rsidRPr="00E3663D" w:rsidRDefault="00677CF5" w:rsidP="00677CF5">
      <w:pPr>
        <w:jc w:val="both"/>
        <w:rPr>
          <w:rFonts w:cs="Arial"/>
          <w:lang w:val="es-ES_tradnl"/>
        </w:rPr>
      </w:pPr>
      <w:r w:rsidRPr="00E3663D">
        <w:rPr>
          <w:rFonts w:cs="Arial"/>
          <w:i/>
          <w:lang w:val="es-ES_tradnl"/>
        </w:rPr>
        <w:lastRenderedPageBreak/>
        <w:t>Tabla 4</w:t>
      </w:r>
      <w:r w:rsidRPr="00E3663D">
        <w:rPr>
          <w:rFonts w:cs="Arial"/>
          <w:lang w:val="es-ES_tradnl"/>
        </w:rPr>
        <w:t>. Valores absolutos de la tasa de fijación de CO</w:t>
      </w:r>
      <w:r w:rsidRPr="00E3663D">
        <w:rPr>
          <w:rFonts w:cs="Arial"/>
          <w:vertAlign w:val="subscript"/>
          <w:lang w:val="es-ES_tradnl"/>
        </w:rPr>
        <w:t>2</w:t>
      </w:r>
      <w:r w:rsidRPr="00E3663D">
        <w:rPr>
          <w:rFonts w:cs="Arial"/>
          <w:lang w:val="es-ES_tradnl"/>
        </w:rPr>
        <w:t xml:space="preserve"> (A</w:t>
      </w:r>
      <w:r w:rsidRPr="00E3663D">
        <w:rPr>
          <w:rFonts w:cs="Arial"/>
          <w:vertAlign w:val="subscript"/>
          <w:lang w:val="es-ES_tradnl"/>
        </w:rPr>
        <w:t xml:space="preserve">N </w:t>
      </w:r>
      <w:r w:rsidRPr="00E3663D">
        <w:rPr>
          <w:rFonts w:cs="Arial"/>
          <w:lang w:val="es-ES_tradnl"/>
        </w:rPr>
        <w:sym w:font="Symbol" w:char="F06D"/>
      </w:r>
      <w:r w:rsidRPr="00E3663D">
        <w:rPr>
          <w:rFonts w:cs="Arial"/>
          <w:lang w:val="es-ES_tradnl"/>
        </w:rPr>
        <w:t>mol m</w:t>
      </w:r>
      <w:r w:rsidRPr="00E3663D">
        <w:rPr>
          <w:rFonts w:cs="Arial"/>
          <w:vertAlign w:val="superscript"/>
          <w:lang w:val="es-ES_tradnl"/>
        </w:rPr>
        <w:t>-2</w:t>
      </w:r>
      <w:r w:rsidRPr="00E3663D">
        <w:rPr>
          <w:rFonts w:cs="Arial"/>
          <w:lang w:val="es-ES_tradnl"/>
        </w:rPr>
        <w:t xml:space="preserve"> s</w:t>
      </w:r>
      <w:r w:rsidRPr="00E3663D">
        <w:rPr>
          <w:rFonts w:cs="Arial"/>
          <w:vertAlign w:val="superscript"/>
          <w:lang w:val="es-ES_tradnl"/>
        </w:rPr>
        <w:t>-1</w:t>
      </w:r>
      <w:r w:rsidRPr="00E3663D">
        <w:rPr>
          <w:rFonts w:cs="Arial"/>
          <w:lang w:val="es-ES_tradnl"/>
        </w:rPr>
        <w:t>) en las distintas condiciones de estrés hídrico ensayadas y en los distintos bloques sembrados. Letras distintas indican diferencias significativas dentro de un bloque entre los tratamientos de estrés hídrico.</w:t>
      </w:r>
    </w:p>
    <w:tbl>
      <w:tblPr>
        <w:tblW w:w="6180" w:type="dxa"/>
        <w:jc w:val="center"/>
        <w:tblInd w:w="65" w:type="dxa"/>
        <w:tblCellMar>
          <w:left w:w="70" w:type="dxa"/>
          <w:right w:w="70" w:type="dxa"/>
        </w:tblCellMar>
        <w:tblLook w:val="0000" w:firstRow="0" w:lastRow="0" w:firstColumn="0" w:lastColumn="0" w:noHBand="0" w:noVBand="0"/>
      </w:tblPr>
      <w:tblGrid>
        <w:gridCol w:w="1200"/>
        <w:gridCol w:w="1348"/>
        <w:gridCol w:w="312"/>
        <w:gridCol w:w="1348"/>
        <w:gridCol w:w="312"/>
        <w:gridCol w:w="1348"/>
        <w:gridCol w:w="312"/>
      </w:tblGrid>
      <w:tr w:rsidR="00677CF5" w:rsidRPr="00E3663D" w14:paraId="224030CC" w14:textId="77777777" w:rsidTr="00854172">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1165D1" w14:textId="77777777" w:rsidR="00677CF5" w:rsidRPr="00E3663D" w:rsidRDefault="00677CF5" w:rsidP="00677CF5">
            <w:pPr>
              <w:jc w:val="center"/>
              <w:rPr>
                <w:rFonts w:cs="Arial"/>
              </w:rPr>
            </w:pPr>
            <w:r w:rsidRPr="00E3663D">
              <w:rPr>
                <w:rFonts w:cs="Arial"/>
              </w:rPr>
              <w:t>Riego</w:t>
            </w:r>
          </w:p>
        </w:tc>
        <w:tc>
          <w:tcPr>
            <w:tcW w:w="1660" w:type="dxa"/>
            <w:gridSpan w:val="2"/>
            <w:tcBorders>
              <w:top w:val="single" w:sz="4" w:space="0" w:color="auto"/>
              <w:left w:val="nil"/>
              <w:bottom w:val="single" w:sz="4" w:space="0" w:color="auto"/>
              <w:right w:val="nil"/>
            </w:tcBorders>
            <w:shd w:val="clear" w:color="auto" w:fill="auto"/>
            <w:noWrap/>
            <w:vAlign w:val="bottom"/>
          </w:tcPr>
          <w:p w14:paraId="707BA684" w14:textId="77777777" w:rsidR="00677CF5" w:rsidRPr="00E3663D" w:rsidRDefault="00677CF5" w:rsidP="00854172">
            <w:pPr>
              <w:jc w:val="center"/>
              <w:rPr>
                <w:rFonts w:cs="Arial"/>
              </w:rPr>
            </w:pPr>
            <w:r w:rsidRPr="00E3663D">
              <w:rPr>
                <w:rFonts w:cs="Arial"/>
              </w:rPr>
              <w:t>Bloque 1</w:t>
            </w:r>
          </w:p>
        </w:tc>
        <w:tc>
          <w:tcPr>
            <w:tcW w:w="16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52AFFA82" w14:textId="77777777" w:rsidR="00677CF5" w:rsidRPr="00E3663D" w:rsidRDefault="00677CF5" w:rsidP="00854172">
            <w:pPr>
              <w:jc w:val="center"/>
              <w:rPr>
                <w:rFonts w:cs="Arial"/>
              </w:rPr>
            </w:pPr>
            <w:r w:rsidRPr="00E3663D">
              <w:rPr>
                <w:rFonts w:cs="Arial"/>
              </w:rPr>
              <w:t>Bloque 3</w:t>
            </w:r>
          </w:p>
        </w:tc>
        <w:tc>
          <w:tcPr>
            <w:tcW w:w="1660" w:type="dxa"/>
            <w:gridSpan w:val="2"/>
            <w:tcBorders>
              <w:top w:val="single" w:sz="4" w:space="0" w:color="auto"/>
              <w:left w:val="nil"/>
              <w:bottom w:val="single" w:sz="4" w:space="0" w:color="auto"/>
              <w:right w:val="single" w:sz="4" w:space="0" w:color="000000"/>
            </w:tcBorders>
            <w:shd w:val="clear" w:color="auto" w:fill="auto"/>
            <w:noWrap/>
            <w:vAlign w:val="bottom"/>
          </w:tcPr>
          <w:p w14:paraId="442A3501" w14:textId="77777777" w:rsidR="00677CF5" w:rsidRPr="00E3663D" w:rsidRDefault="00677CF5" w:rsidP="00854172">
            <w:pPr>
              <w:jc w:val="center"/>
              <w:rPr>
                <w:rFonts w:cs="Arial"/>
                <w:b/>
              </w:rPr>
            </w:pPr>
            <w:r w:rsidRPr="00E3663D">
              <w:rPr>
                <w:rFonts w:cs="Arial"/>
                <w:b/>
              </w:rPr>
              <w:t>TOTAL</w:t>
            </w:r>
          </w:p>
        </w:tc>
      </w:tr>
      <w:tr w:rsidR="00677CF5" w:rsidRPr="00E3663D" w14:paraId="55B3E7C5" w14:textId="77777777" w:rsidTr="00854172">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139CB5E3" w14:textId="77777777" w:rsidR="00677CF5" w:rsidRPr="00E3663D" w:rsidRDefault="00677CF5" w:rsidP="00677CF5">
            <w:pPr>
              <w:jc w:val="center"/>
              <w:rPr>
                <w:rFonts w:cs="Arial"/>
              </w:rPr>
            </w:pPr>
            <w:r w:rsidRPr="00E3663D">
              <w:rPr>
                <w:rFonts w:cs="Arial"/>
              </w:rPr>
              <w:t>30%</w:t>
            </w:r>
          </w:p>
        </w:tc>
        <w:tc>
          <w:tcPr>
            <w:tcW w:w="1348" w:type="dxa"/>
            <w:tcBorders>
              <w:top w:val="nil"/>
              <w:left w:val="nil"/>
              <w:bottom w:val="nil"/>
              <w:right w:val="nil"/>
            </w:tcBorders>
            <w:shd w:val="clear" w:color="auto" w:fill="auto"/>
            <w:noWrap/>
            <w:vAlign w:val="bottom"/>
          </w:tcPr>
          <w:p w14:paraId="7DFA8CA5" w14:textId="77777777" w:rsidR="00677CF5" w:rsidRPr="00E3663D" w:rsidRDefault="00677CF5" w:rsidP="00854172">
            <w:pPr>
              <w:jc w:val="center"/>
              <w:rPr>
                <w:rFonts w:cs="Arial"/>
              </w:rPr>
            </w:pPr>
            <w:r w:rsidRPr="00E3663D">
              <w:rPr>
                <w:rFonts w:cs="Arial"/>
              </w:rPr>
              <w:t>3.39</w:t>
            </w:r>
          </w:p>
        </w:tc>
        <w:tc>
          <w:tcPr>
            <w:tcW w:w="312" w:type="dxa"/>
            <w:tcBorders>
              <w:top w:val="nil"/>
              <w:left w:val="nil"/>
              <w:bottom w:val="nil"/>
              <w:right w:val="nil"/>
            </w:tcBorders>
            <w:shd w:val="clear" w:color="auto" w:fill="auto"/>
            <w:noWrap/>
            <w:vAlign w:val="bottom"/>
          </w:tcPr>
          <w:p w14:paraId="0FF28537" w14:textId="77777777" w:rsidR="00677CF5" w:rsidRPr="00E3663D" w:rsidRDefault="00677CF5" w:rsidP="00854172">
            <w:pPr>
              <w:jc w:val="center"/>
              <w:rPr>
                <w:rFonts w:cs="Arial"/>
              </w:rPr>
            </w:pPr>
            <w:r w:rsidRPr="00E3663D">
              <w:rPr>
                <w:rFonts w:cs="Arial"/>
              </w:rPr>
              <w:t>a</w:t>
            </w:r>
          </w:p>
        </w:tc>
        <w:tc>
          <w:tcPr>
            <w:tcW w:w="1348" w:type="dxa"/>
            <w:tcBorders>
              <w:top w:val="nil"/>
              <w:left w:val="single" w:sz="4" w:space="0" w:color="auto"/>
              <w:bottom w:val="nil"/>
              <w:right w:val="nil"/>
            </w:tcBorders>
            <w:shd w:val="clear" w:color="auto" w:fill="auto"/>
            <w:noWrap/>
            <w:vAlign w:val="bottom"/>
          </w:tcPr>
          <w:p w14:paraId="65ED386A" w14:textId="77777777" w:rsidR="00677CF5" w:rsidRPr="00E3663D" w:rsidRDefault="00677CF5" w:rsidP="00854172">
            <w:pPr>
              <w:jc w:val="center"/>
              <w:rPr>
                <w:rFonts w:cs="Arial"/>
              </w:rPr>
            </w:pPr>
            <w:r w:rsidRPr="00E3663D">
              <w:rPr>
                <w:rFonts w:cs="Arial"/>
              </w:rPr>
              <w:t>3.72</w:t>
            </w:r>
          </w:p>
        </w:tc>
        <w:tc>
          <w:tcPr>
            <w:tcW w:w="312" w:type="dxa"/>
            <w:tcBorders>
              <w:top w:val="nil"/>
              <w:left w:val="nil"/>
              <w:bottom w:val="nil"/>
              <w:right w:val="single" w:sz="4" w:space="0" w:color="auto"/>
            </w:tcBorders>
            <w:shd w:val="clear" w:color="auto" w:fill="auto"/>
            <w:noWrap/>
            <w:vAlign w:val="bottom"/>
          </w:tcPr>
          <w:p w14:paraId="589A2581" w14:textId="77777777" w:rsidR="00677CF5" w:rsidRPr="00E3663D" w:rsidRDefault="00677CF5" w:rsidP="00854172">
            <w:pPr>
              <w:jc w:val="center"/>
              <w:rPr>
                <w:rFonts w:cs="Arial"/>
              </w:rPr>
            </w:pPr>
            <w:r w:rsidRPr="00E3663D">
              <w:rPr>
                <w:rFonts w:cs="Arial"/>
              </w:rPr>
              <w:t>c</w:t>
            </w:r>
          </w:p>
        </w:tc>
        <w:tc>
          <w:tcPr>
            <w:tcW w:w="1348" w:type="dxa"/>
            <w:tcBorders>
              <w:top w:val="nil"/>
              <w:left w:val="nil"/>
              <w:bottom w:val="nil"/>
              <w:right w:val="nil"/>
            </w:tcBorders>
            <w:shd w:val="clear" w:color="auto" w:fill="auto"/>
            <w:noWrap/>
            <w:vAlign w:val="bottom"/>
          </w:tcPr>
          <w:p w14:paraId="2C9DAE64" w14:textId="77777777" w:rsidR="00677CF5" w:rsidRPr="00E3663D" w:rsidRDefault="00677CF5" w:rsidP="00854172">
            <w:pPr>
              <w:jc w:val="center"/>
              <w:rPr>
                <w:rFonts w:cs="Arial"/>
                <w:b/>
              </w:rPr>
            </w:pPr>
            <w:r w:rsidRPr="00E3663D">
              <w:rPr>
                <w:rFonts w:cs="Arial"/>
                <w:b/>
              </w:rPr>
              <w:t>3.55</w:t>
            </w:r>
          </w:p>
        </w:tc>
        <w:tc>
          <w:tcPr>
            <w:tcW w:w="312" w:type="dxa"/>
            <w:tcBorders>
              <w:top w:val="nil"/>
              <w:left w:val="nil"/>
              <w:bottom w:val="nil"/>
              <w:right w:val="single" w:sz="4" w:space="0" w:color="auto"/>
            </w:tcBorders>
            <w:shd w:val="clear" w:color="auto" w:fill="auto"/>
            <w:noWrap/>
            <w:vAlign w:val="bottom"/>
          </w:tcPr>
          <w:p w14:paraId="3837F4B7" w14:textId="77777777" w:rsidR="00677CF5" w:rsidRPr="00E3663D" w:rsidRDefault="00677CF5" w:rsidP="00854172">
            <w:pPr>
              <w:jc w:val="center"/>
              <w:rPr>
                <w:rFonts w:cs="Arial"/>
                <w:b/>
              </w:rPr>
            </w:pPr>
            <w:r w:rsidRPr="00E3663D">
              <w:rPr>
                <w:rFonts w:cs="Arial"/>
                <w:b/>
              </w:rPr>
              <w:t>c</w:t>
            </w:r>
          </w:p>
        </w:tc>
      </w:tr>
      <w:tr w:rsidR="00677CF5" w:rsidRPr="00E3663D" w14:paraId="12780FDA" w14:textId="77777777" w:rsidTr="00854172">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71CF61DB" w14:textId="77777777" w:rsidR="00677CF5" w:rsidRPr="00E3663D" w:rsidRDefault="00677CF5" w:rsidP="00677CF5">
            <w:pPr>
              <w:jc w:val="center"/>
              <w:rPr>
                <w:rFonts w:cs="Arial"/>
              </w:rPr>
            </w:pPr>
            <w:r w:rsidRPr="00E3663D">
              <w:rPr>
                <w:rFonts w:cs="Arial"/>
              </w:rPr>
              <w:t>60%</w:t>
            </w:r>
          </w:p>
        </w:tc>
        <w:tc>
          <w:tcPr>
            <w:tcW w:w="1348" w:type="dxa"/>
            <w:tcBorders>
              <w:top w:val="nil"/>
              <w:left w:val="nil"/>
              <w:bottom w:val="nil"/>
              <w:right w:val="nil"/>
            </w:tcBorders>
            <w:shd w:val="clear" w:color="auto" w:fill="auto"/>
            <w:noWrap/>
            <w:vAlign w:val="bottom"/>
          </w:tcPr>
          <w:p w14:paraId="3BEA00FA" w14:textId="77777777" w:rsidR="00677CF5" w:rsidRPr="00E3663D" w:rsidRDefault="00677CF5" w:rsidP="00854172">
            <w:pPr>
              <w:jc w:val="center"/>
              <w:rPr>
                <w:rFonts w:cs="Arial"/>
              </w:rPr>
            </w:pPr>
            <w:r w:rsidRPr="00E3663D">
              <w:rPr>
                <w:rFonts w:cs="Arial"/>
              </w:rPr>
              <w:t>4.86</w:t>
            </w:r>
          </w:p>
        </w:tc>
        <w:tc>
          <w:tcPr>
            <w:tcW w:w="312" w:type="dxa"/>
            <w:tcBorders>
              <w:top w:val="nil"/>
              <w:left w:val="nil"/>
              <w:bottom w:val="nil"/>
              <w:right w:val="nil"/>
            </w:tcBorders>
            <w:shd w:val="clear" w:color="auto" w:fill="auto"/>
            <w:noWrap/>
            <w:vAlign w:val="bottom"/>
          </w:tcPr>
          <w:p w14:paraId="1B343863" w14:textId="77777777" w:rsidR="00677CF5" w:rsidRPr="00E3663D" w:rsidRDefault="00677CF5" w:rsidP="00854172">
            <w:pPr>
              <w:jc w:val="center"/>
              <w:rPr>
                <w:rFonts w:cs="Arial"/>
              </w:rPr>
            </w:pPr>
            <w:r w:rsidRPr="00E3663D">
              <w:rPr>
                <w:rFonts w:cs="Arial"/>
              </w:rPr>
              <w:t>a</w:t>
            </w:r>
          </w:p>
        </w:tc>
        <w:tc>
          <w:tcPr>
            <w:tcW w:w="1348" w:type="dxa"/>
            <w:tcBorders>
              <w:top w:val="nil"/>
              <w:left w:val="single" w:sz="4" w:space="0" w:color="auto"/>
              <w:bottom w:val="nil"/>
              <w:right w:val="nil"/>
            </w:tcBorders>
            <w:shd w:val="clear" w:color="auto" w:fill="auto"/>
            <w:noWrap/>
            <w:vAlign w:val="bottom"/>
          </w:tcPr>
          <w:p w14:paraId="3D63DEF8" w14:textId="77777777" w:rsidR="00677CF5" w:rsidRPr="00E3663D" w:rsidRDefault="00677CF5" w:rsidP="00854172">
            <w:pPr>
              <w:jc w:val="center"/>
              <w:rPr>
                <w:rFonts w:cs="Arial"/>
              </w:rPr>
            </w:pPr>
            <w:r w:rsidRPr="00E3663D">
              <w:rPr>
                <w:rFonts w:cs="Arial"/>
              </w:rPr>
              <w:t>8.79</w:t>
            </w:r>
          </w:p>
        </w:tc>
        <w:tc>
          <w:tcPr>
            <w:tcW w:w="312" w:type="dxa"/>
            <w:tcBorders>
              <w:top w:val="nil"/>
              <w:left w:val="nil"/>
              <w:bottom w:val="nil"/>
              <w:right w:val="single" w:sz="4" w:space="0" w:color="auto"/>
            </w:tcBorders>
            <w:shd w:val="clear" w:color="auto" w:fill="auto"/>
            <w:noWrap/>
            <w:vAlign w:val="bottom"/>
          </w:tcPr>
          <w:p w14:paraId="3B6DA1FE" w14:textId="77777777" w:rsidR="00677CF5" w:rsidRPr="00E3663D" w:rsidRDefault="00677CF5" w:rsidP="00854172">
            <w:pPr>
              <w:jc w:val="center"/>
              <w:rPr>
                <w:rFonts w:cs="Arial"/>
              </w:rPr>
            </w:pPr>
            <w:r w:rsidRPr="00E3663D">
              <w:rPr>
                <w:rFonts w:cs="Arial"/>
              </w:rPr>
              <w:t>b</w:t>
            </w:r>
          </w:p>
        </w:tc>
        <w:tc>
          <w:tcPr>
            <w:tcW w:w="1348" w:type="dxa"/>
            <w:tcBorders>
              <w:top w:val="nil"/>
              <w:left w:val="nil"/>
              <w:bottom w:val="nil"/>
              <w:right w:val="nil"/>
            </w:tcBorders>
            <w:shd w:val="clear" w:color="auto" w:fill="auto"/>
            <w:noWrap/>
            <w:vAlign w:val="bottom"/>
          </w:tcPr>
          <w:p w14:paraId="77EC5534" w14:textId="77777777" w:rsidR="00677CF5" w:rsidRPr="00E3663D" w:rsidRDefault="00677CF5" w:rsidP="00854172">
            <w:pPr>
              <w:jc w:val="center"/>
              <w:rPr>
                <w:rFonts w:cs="Arial"/>
                <w:b/>
              </w:rPr>
            </w:pPr>
            <w:r w:rsidRPr="00E3663D">
              <w:rPr>
                <w:rFonts w:cs="Arial"/>
                <w:b/>
              </w:rPr>
              <w:t>6.83</w:t>
            </w:r>
          </w:p>
        </w:tc>
        <w:tc>
          <w:tcPr>
            <w:tcW w:w="312" w:type="dxa"/>
            <w:tcBorders>
              <w:top w:val="nil"/>
              <w:left w:val="nil"/>
              <w:bottom w:val="nil"/>
              <w:right w:val="single" w:sz="4" w:space="0" w:color="auto"/>
            </w:tcBorders>
            <w:shd w:val="clear" w:color="auto" w:fill="auto"/>
            <w:noWrap/>
            <w:vAlign w:val="bottom"/>
          </w:tcPr>
          <w:p w14:paraId="408D941E" w14:textId="77777777" w:rsidR="00677CF5" w:rsidRPr="00E3663D" w:rsidRDefault="00677CF5" w:rsidP="00854172">
            <w:pPr>
              <w:jc w:val="center"/>
              <w:rPr>
                <w:rFonts w:cs="Arial"/>
                <w:b/>
              </w:rPr>
            </w:pPr>
            <w:r w:rsidRPr="00E3663D">
              <w:rPr>
                <w:rFonts w:cs="Arial"/>
                <w:b/>
              </w:rPr>
              <w:t>b</w:t>
            </w:r>
          </w:p>
        </w:tc>
      </w:tr>
      <w:tr w:rsidR="00677CF5" w:rsidRPr="00E3663D" w14:paraId="661EEA0F" w14:textId="77777777" w:rsidTr="00854172">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14:paraId="2304E694" w14:textId="77777777" w:rsidR="00677CF5" w:rsidRPr="00E3663D" w:rsidRDefault="00677CF5" w:rsidP="00677CF5">
            <w:pPr>
              <w:jc w:val="center"/>
              <w:rPr>
                <w:rFonts w:cs="Arial"/>
              </w:rPr>
            </w:pPr>
            <w:r w:rsidRPr="00E3663D">
              <w:rPr>
                <w:rFonts w:cs="Arial"/>
              </w:rPr>
              <w:t>100%</w:t>
            </w:r>
          </w:p>
        </w:tc>
        <w:tc>
          <w:tcPr>
            <w:tcW w:w="1348" w:type="dxa"/>
            <w:tcBorders>
              <w:top w:val="nil"/>
              <w:left w:val="nil"/>
              <w:bottom w:val="single" w:sz="4" w:space="0" w:color="auto"/>
              <w:right w:val="nil"/>
            </w:tcBorders>
            <w:shd w:val="clear" w:color="auto" w:fill="auto"/>
            <w:noWrap/>
            <w:vAlign w:val="bottom"/>
          </w:tcPr>
          <w:p w14:paraId="0E0E8114" w14:textId="77777777" w:rsidR="00677CF5" w:rsidRPr="00E3663D" w:rsidRDefault="00677CF5" w:rsidP="00854172">
            <w:pPr>
              <w:jc w:val="center"/>
              <w:rPr>
                <w:rFonts w:cs="Arial"/>
              </w:rPr>
            </w:pPr>
            <w:r w:rsidRPr="00E3663D">
              <w:rPr>
                <w:rFonts w:cs="Arial"/>
              </w:rPr>
              <w:t>11.09</w:t>
            </w:r>
          </w:p>
        </w:tc>
        <w:tc>
          <w:tcPr>
            <w:tcW w:w="312" w:type="dxa"/>
            <w:tcBorders>
              <w:top w:val="nil"/>
              <w:left w:val="nil"/>
              <w:bottom w:val="single" w:sz="4" w:space="0" w:color="auto"/>
              <w:right w:val="nil"/>
            </w:tcBorders>
            <w:shd w:val="clear" w:color="auto" w:fill="auto"/>
            <w:noWrap/>
            <w:vAlign w:val="bottom"/>
          </w:tcPr>
          <w:p w14:paraId="5D7A906A" w14:textId="77777777" w:rsidR="00677CF5" w:rsidRPr="00E3663D" w:rsidRDefault="00677CF5" w:rsidP="00854172">
            <w:pPr>
              <w:jc w:val="center"/>
              <w:rPr>
                <w:rFonts w:cs="Arial"/>
              </w:rPr>
            </w:pPr>
            <w:r w:rsidRPr="00E3663D">
              <w:rPr>
                <w:rFonts w:cs="Arial"/>
              </w:rPr>
              <w:t>b</w:t>
            </w:r>
          </w:p>
        </w:tc>
        <w:tc>
          <w:tcPr>
            <w:tcW w:w="1348" w:type="dxa"/>
            <w:tcBorders>
              <w:top w:val="nil"/>
              <w:left w:val="single" w:sz="4" w:space="0" w:color="auto"/>
              <w:bottom w:val="single" w:sz="4" w:space="0" w:color="auto"/>
              <w:right w:val="nil"/>
            </w:tcBorders>
            <w:shd w:val="clear" w:color="auto" w:fill="auto"/>
            <w:noWrap/>
            <w:vAlign w:val="bottom"/>
          </w:tcPr>
          <w:p w14:paraId="42031C88" w14:textId="77777777" w:rsidR="00677CF5" w:rsidRPr="00E3663D" w:rsidRDefault="00677CF5" w:rsidP="00854172">
            <w:pPr>
              <w:jc w:val="center"/>
              <w:rPr>
                <w:rFonts w:cs="Arial"/>
              </w:rPr>
            </w:pPr>
            <w:r w:rsidRPr="00E3663D">
              <w:rPr>
                <w:rFonts w:cs="Arial"/>
              </w:rPr>
              <w:t>14.07</w:t>
            </w:r>
          </w:p>
        </w:tc>
        <w:tc>
          <w:tcPr>
            <w:tcW w:w="312" w:type="dxa"/>
            <w:tcBorders>
              <w:top w:val="nil"/>
              <w:left w:val="nil"/>
              <w:bottom w:val="single" w:sz="4" w:space="0" w:color="auto"/>
              <w:right w:val="single" w:sz="4" w:space="0" w:color="auto"/>
            </w:tcBorders>
            <w:shd w:val="clear" w:color="auto" w:fill="auto"/>
            <w:noWrap/>
            <w:vAlign w:val="bottom"/>
          </w:tcPr>
          <w:p w14:paraId="0C6A6813" w14:textId="77777777" w:rsidR="00677CF5" w:rsidRPr="00E3663D" w:rsidRDefault="00677CF5" w:rsidP="00854172">
            <w:pPr>
              <w:jc w:val="center"/>
              <w:rPr>
                <w:rFonts w:cs="Arial"/>
              </w:rPr>
            </w:pPr>
            <w:r w:rsidRPr="00E3663D">
              <w:rPr>
                <w:rFonts w:cs="Arial"/>
              </w:rPr>
              <w:t>a</w:t>
            </w:r>
          </w:p>
        </w:tc>
        <w:tc>
          <w:tcPr>
            <w:tcW w:w="1348" w:type="dxa"/>
            <w:tcBorders>
              <w:top w:val="nil"/>
              <w:left w:val="nil"/>
              <w:bottom w:val="single" w:sz="4" w:space="0" w:color="auto"/>
              <w:right w:val="nil"/>
            </w:tcBorders>
            <w:shd w:val="clear" w:color="auto" w:fill="auto"/>
            <w:noWrap/>
            <w:vAlign w:val="bottom"/>
          </w:tcPr>
          <w:p w14:paraId="69274C22" w14:textId="77777777" w:rsidR="00677CF5" w:rsidRPr="00E3663D" w:rsidRDefault="00677CF5" w:rsidP="00854172">
            <w:pPr>
              <w:jc w:val="center"/>
              <w:rPr>
                <w:rFonts w:cs="Arial"/>
                <w:b/>
              </w:rPr>
            </w:pPr>
            <w:r w:rsidRPr="00E3663D">
              <w:rPr>
                <w:rFonts w:cs="Arial"/>
                <w:b/>
              </w:rPr>
              <w:t>12.58</w:t>
            </w:r>
          </w:p>
        </w:tc>
        <w:tc>
          <w:tcPr>
            <w:tcW w:w="312" w:type="dxa"/>
            <w:tcBorders>
              <w:top w:val="nil"/>
              <w:left w:val="nil"/>
              <w:bottom w:val="single" w:sz="4" w:space="0" w:color="auto"/>
              <w:right w:val="single" w:sz="4" w:space="0" w:color="auto"/>
            </w:tcBorders>
            <w:shd w:val="clear" w:color="auto" w:fill="auto"/>
            <w:noWrap/>
            <w:vAlign w:val="bottom"/>
          </w:tcPr>
          <w:p w14:paraId="23A0AD23" w14:textId="77777777" w:rsidR="00677CF5" w:rsidRPr="00E3663D" w:rsidRDefault="00677CF5" w:rsidP="00854172">
            <w:pPr>
              <w:jc w:val="center"/>
              <w:rPr>
                <w:rFonts w:cs="Arial"/>
                <w:b/>
              </w:rPr>
            </w:pPr>
            <w:r w:rsidRPr="00E3663D">
              <w:rPr>
                <w:rFonts w:cs="Arial"/>
                <w:b/>
              </w:rPr>
              <w:t>a</w:t>
            </w:r>
          </w:p>
        </w:tc>
      </w:tr>
    </w:tbl>
    <w:p w14:paraId="4B063331" w14:textId="77777777" w:rsidR="00677CF5" w:rsidRPr="00E3663D" w:rsidRDefault="00677CF5" w:rsidP="00677CF5">
      <w:pPr>
        <w:jc w:val="both"/>
        <w:rPr>
          <w:rFonts w:cs="Arial"/>
          <w:lang w:val="es-ES_tradnl"/>
        </w:rPr>
      </w:pPr>
    </w:p>
    <w:p w14:paraId="47E6AE4D" w14:textId="77777777" w:rsidR="00677CF5" w:rsidRPr="00E3663D" w:rsidRDefault="00677CF5" w:rsidP="00677CF5">
      <w:pPr>
        <w:jc w:val="both"/>
        <w:rPr>
          <w:rFonts w:cs="Arial"/>
          <w:lang w:val="es-ES_tradnl"/>
        </w:rPr>
      </w:pPr>
    </w:p>
    <w:p w14:paraId="24B384BB" w14:textId="30E9BCD5" w:rsidR="00677CF5" w:rsidRPr="00854172" w:rsidRDefault="00677CF5" w:rsidP="00677CF5">
      <w:pPr>
        <w:jc w:val="both"/>
        <w:rPr>
          <w:rFonts w:cs="Arial"/>
          <w:lang w:val="es-ES_tradnl"/>
        </w:rPr>
      </w:pPr>
      <w:r w:rsidRPr="00E3663D">
        <w:rPr>
          <w:rFonts w:cs="Arial"/>
          <w:i/>
          <w:lang w:val="es-ES_tradnl"/>
        </w:rPr>
        <w:t>Figura 2.</w:t>
      </w:r>
      <w:r w:rsidRPr="00E3663D">
        <w:rPr>
          <w:rFonts w:cs="Arial"/>
          <w:lang w:val="es-ES_tradnl"/>
        </w:rPr>
        <w:t xml:space="preserve"> Relación entre tasa fotosintética (A</w:t>
      </w:r>
      <w:r w:rsidRPr="00E3663D">
        <w:rPr>
          <w:rFonts w:cs="Arial"/>
          <w:vertAlign w:val="subscript"/>
          <w:lang w:val="es-ES_tradnl"/>
        </w:rPr>
        <w:t>N</w:t>
      </w:r>
      <w:r w:rsidRPr="00E3663D">
        <w:rPr>
          <w:rFonts w:cs="Arial"/>
          <w:lang w:val="es-ES_tradnl"/>
        </w:rPr>
        <w:t xml:space="preserve">; </w:t>
      </w:r>
      <w:r w:rsidRPr="00E3663D">
        <w:rPr>
          <w:rFonts w:cs="Arial"/>
          <w:lang w:val="es-ES_tradnl"/>
        </w:rPr>
        <w:sym w:font="Symbol" w:char="F06D"/>
      </w:r>
      <w:r w:rsidRPr="00E3663D">
        <w:rPr>
          <w:rFonts w:cs="Arial"/>
          <w:lang w:val="es-ES_tradnl"/>
        </w:rPr>
        <w:t>mol m</w:t>
      </w:r>
      <w:r w:rsidRPr="00E3663D">
        <w:rPr>
          <w:rFonts w:cs="Arial"/>
          <w:vertAlign w:val="superscript"/>
          <w:lang w:val="es-ES_tradnl"/>
        </w:rPr>
        <w:t>-2</w:t>
      </w:r>
      <w:r w:rsidRPr="00E3663D">
        <w:rPr>
          <w:rFonts w:cs="Arial"/>
          <w:lang w:val="es-ES_tradnl"/>
        </w:rPr>
        <w:t xml:space="preserve"> s</w:t>
      </w:r>
      <w:r w:rsidRPr="00E3663D">
        <w:rPr>
          <w:rFonts w:cs="Arial"/>
          <w:vertAlign w:val="superscript"/>
          <w:lang w:val="es-ES_tradnl"/>
        </w:rPr>
        <w:t>-1</w:t>
      </w:r>
      <w:r w:rsidRPr="00E3663D">
        <w:rPr>
          <w:rFonts w:cs="Arial"/>
          <w:lang w:val="es-ES_tradnl"/>
        </w:rPr>
        <w:t xml:space="preserve">) y la temperatura de la hoja en </w:t>
      </w:r>
      <w:r w:rsidRPr="00E3663D">
        <w:rPr>
          <w:rFonts w:cs="Arial"/>
          <w:i/>
          <w:lang w:val="es-ES_tradnl"/>
        </w:rPr>
        <w:t xml:space="preserve">Poa </w:t>
      </w:r>
      <w:proofErr w:type="spellStart"/>
      <w:r w:rsidRPr="00E3663D">
        <w:rPr>
          <w:rFonts w:cs="Arial"/>
          <w:i/>
          <w:lang w:val="es-ES_tradnl"/>
        </w:rPr>
        <w:t>pratens</w:t>
      </w:r>
      <w:r w:rsidR="00854172">
        <w:rPr>
          <w:rFonts w:cs="Arial"/>
          <w:i/>
          <w:lang w:val="es-ES_tradnl"/>
        </w:rPr>
        <w:t>is</w:t>
      </w:r>
      <w:proofErr w:type="spellEnd"/>
    </w:p>
    <w:p w14:paraId="5090CE11" w14:textId="45F027E3" w:rsidR="00677CF5" w:rsidRPr="00E3663D" w:rsidRDefault="00677CF5" w:rsidP="00677CF5">
      <w:pPr>
        <w:jc w:val="both"/>
        <w:rPr>
          <w:rFonts w:cs="Arial"/>
          <w:i/>
          <w:lang w:val="es-ES_tradnl"/>
        </w:rPr>
      </w:pPr>
      <w:r w:rsidRPr="00E3663D">
        <w:rPr>
          <w:noProof/>
          <w:lang w:val="en-US"/>
        </w:rPr>
        <w:drawing>
          <wp:inline distT="0" distB="0" distL="0" distR="0" wp14:anchorId="4748DF48" wp14:editId="26357C08">
            <wp:extent cx="4673600" cy="2565400"/>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73600" cy="2565400"/>
                    </a:xfrm>
                    <a:prstGeom prst="rect">
                      <a:avLst/>
                    </a:prstGeom>
                    <a:noFill/>
                    <a:ln>
                      <a:noFill/>
                    </a:ln>
                  </pic:spPr>
                </pic:pic>
              </a:graphicData>
            </a:graphic>
          </wp:inline>
        </w:drawing>
      </w:r>
    </w:p>
    <w:p w14:paraId="5E3E4F45" w14:textId="77777777" w:rsidR="00677CF5" w:rsidRPr="00E3663D" w:rsidRDefault="00677CF5" w:rsidP="00677CF5">
      <w:pPr>
        <w:jc w:val="both"/>
        <w:rPr>
          <w:rFonts w:cs="Arial"/>
          <w:i/>
          <w:lang w:val="es-ES_tradnl"/>
        </w:rPr>
      </w:pPr>
    </w:p>
    <w:p w14:paraId="43300BCA" w14:textId="29370662" w:rsidR="00677CF5" w:rsidRPr="00E3663D" w:rsidRDefault="00677CF5" w:rsidP="00677CF5">
      <w:pPr>
        <w:jc w:val="both"/>
        <w:rPr>
          <w:rFonts w:cs="Arial"/>
          <w:lang w:val="es-ES_tradnl"/>
        </w:rPr>
      </w:pPr>
      <w:r w:rsidRPr="00E3663D">
        <w:rPr>
          <w:rFonts w:cs="Arial"/>
          <w:i/>
          <w:lang w:val="es-ES_tradnl"/>
        </w:rPr>
        <w:t>Tabla 5</w:t>
      </w:r>
      <w:r w:rsidRPr="00E3663D">
        <w:rPr>
          <w:rFonts w:cs="Arial"/>
          <w:lang w:val="es-ES_tradnl"/>
        </w:rPr>
        <w:t>. Valores absolutos de la conductividad estomática (Gs, mol m</w:t>
      </w:r>
      <w:r w:rsidRPr="00E3663D">
        <w:rPr>
          <w:rFonts w:cs="Arial"/>
          <w:vertAlign w:val="superscript"/>
          <w:lang w:val="es-ES_tradnl"/>
        </w:rPr>
        <w:t>-2</w:t>
      </w:r>
      <w:r w:rsidRPr="00E3663D">
        <w:rPr>
          <w:rFonts w:cs="Arial"/>
          <w:lang w:val="es-ES_tradnl"/>
        </w:rPr>
        <w:t xml:space="preserve"> s</w:t>
      </w:r>
      <w:r w:rsidRPr="00E3663D">
        <w:rPr>
          <w:rFonts w:cs="Arial"/>
          <w:vertAlign w:val="superscript"/>
          <w:lang w:val="es-ES_tradnl"/>
        </w:rPr>
        <w:t>-1</w:t>
      </w:r>
      <w:r w:rsidRPr="00E3663D">
        <w:rPr>
          <w:rFonts w:cs="Arial"/>
          <w:lang w:val="es-ES_tradnl"/>
        </w:rPr>
        <w:t>) en las distintas condiciones de estrés hídrico ensayadas y en los distintos bloques sembrados. Letras distintas indican diferencias significativas dentro de un bloque entre los</w:t>
      </w:r>
      <w:r w:rsidR="00854172">
        <w:rPr>
          <w:rFonts w:cs="Arial"/>
          <w:lang w:val="es-ES_tradnl"/>
        </w:rPr>
        <w:t xml:space="preserve"> tratamientos de estrés hídrico</w:t>
      </w:r>
    </w:p>
    <w:tbl>
      <w:tblPr>
        <w:tblW w:w="5640" w:type="dxa"/>
        <w:jc w:val="center"/>
        <w:tblInd w:w="65" w:type="dxa"/>
        <w:tblCellMar>
          <w:left w:w="70" w:type="dxa"/>
          <w:right w:w="70" w:type="dxa"/>
        </w:tblCellMar>
        <w:tblLook w:val="0000" w:firstRow="0" w:lastRow="0" w:firstColumn="0" w:lastColumn="0" w:noHBand="0" w:noVBand="0"/>
      </w:tblPr>
      <w:tblGrid>
        <w:gridCol w:w="1200"/>
        <w:gridCol w:w="1142"/>
        <w:gridCol w:w="338"/>
        <w:gridCol w:w="1142"/>
        <w:gridCol w:w="338"/>
        <w:gridCol w:w="1142"/>
        <w:gridCol w:w="338"/>
      </w:tblGrid>
      <w:tr w:rsidR="00677CF5" w:rsidRPr="00E3663D" w14:paraId="047894FC" w14:textId="77777777" w:rsidTr="00854172">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411FCC" w14:textId="77777777" w:rsidR="00677CF5" w:rsidRPr="00E3663D" w:rsidRDefault="00677CF5" w:rsidP="00677CF5">
            <w:pPr>
              <w:jc w:val="center"/>
              <w:rPr>
                <w:rFonts w:cs="Arial"/>
              </w:rPr>
            </w:pPr>
            <w:r w:rsidRPr="00E3663D">
              <w:rPr>
                <w:rFonts w:cs="Arial"/>
              </w:rPr>
              <w:t>Riego</w:t>
            </w:r>
          </w:p>
        </w:tc>
        <w:tc>
          <w:tcPr>
            <w:tcW w:w="1480" w:type="dxa"/>
            <w:gridSpan w:val="2"/>
            <w:tcBorders>
              <w:top w:val="single" w:sz="4" w:space="0" w:color="auto"/>
              <w:left w:val="nil"/>
              <w:bottom w:val="single" w:sz="4" w:space="0" w:color="auto"/>
              <w:right w:val="nil"/>
            </w:tcBorders>
            <w:shd w:val="clear" w:color="auto" w:fill="auto"/>
            <w:noWrap/>
            <w:vAlign w:val="bottom"/>
          </w:tcPr>
          <w:p w14:paraId="4E6D9FAA" w14:textId="77777777" w:rsidR="00677CF5" w:rsidRPr="00E3663D" w:rsidRDefault="00677CF5" w:rsidP="00854172">
            <w:pPr>
              <w:jc w:val="center"/>
              <w:rPr>
                <w:rFonts w:cs="Arial"/>
              </w:rPr>
            </w:pPr>
            <w:r w:rsidRPr="00E3663D">
              <w:rPr>
                <w:rFonts w:cs="Arial"/>
              </w:rPr>
              <w:t>Bloque 1</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5E930C55" w14:textId="77777777" w:rsidR="00677CF5" w:rsidRPr="00E3663D" w:rsidRDefault="00677CF5" w:rsidP="00854172">
            <w:pPr>
              <w:jc w:val="center"/>
              <w:rPr>
                <w:rFonts w:cs="Arial"/>
              </w:rPr>
            </w:pPr>
            <w:r w:rsidRPr="00E3663D">
              <w:rPr>
                <w:rFonts w:cs="Arial"/>
              </w:rPr>
              <w:t>Bloque 3</w:t>
            </w:r>
          </w:p>
        </w:tc>
        <w:tc>
          <w:tcPr>
            <w:tcW w:w="1480" w:type="dxa"/>
            <w:gridSpan w:val="2"/>
            <w:tcBorders>
              <w:top w:val="single" w:sz="4" w:space="0" w:color="auto"/>
              <w:left w:val="nil"/>
              <w:bottom w:val="single" w:sz="4" w:space="0" w:color="auto"/>
              <w:right w:val="single" w:sz="4" w:space="0" w:color="000000"/>
            </w:tcBorders>
            <w:shd w:val="clear" w:color="auto" w:fill="auto"/>
            <w:noWrap/>
            <w:vAlign w:val="bottom"/>
          </w:tcPr>
          <w:p w14:paraId="4A4CEEF9" w14:textId="77777777" w:rsidR="00677CF5" w:rsidRPr="00E3663D" w:rsidRDefault="00677CF5" w:rsidP="00854172">
            <w:pPr>
              <w:jc w:val="center"/>
              <w:rPr>
                <w:rFonts w:cs="Arial"/>
                <w:b/>
              </w:rPr>
            </w:pPr>
            <w:r w:rsidRPr="00E3663D">
              <w:rPr>
                <w:rFonts w:cs="Arial"/>
                <w:b/>
              </w:rPr>
              <w:t>TOTAL</w:t>
            </w:r>
          </w:p>
        </w:tc>
      </w:tr>
      <w:tr w:rsidR="00677CF5" w:rsidRPr="00E3663D" w14:paraId="1B69001F" w14:textId="77777777" w:rsidTr="00854172">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20F848D0" w14:textId="77777777" w:rsidR="00677CF5" w:rsidRPr="00E3663D" w:rsidRDefault="00677CF5" w:rsidP="00677CF5">
            <w:pPr>
              <w:jc w:val="center"/>
              <w:rPr>
                <w:rFonts w:cs="Arial"/>
              </w:rPr>
            </w:pPr>
            <w:r w:rsidRPr="00E3663D">
              <w:rPr>
                <w:rFonts w:cs="Arial"/>
              </w:rPr>
              <w:t>30%</w:t>
            </w:r>
          </w:p>
        </w:tc>
        <w:tc>
          <w:tcPr>
            <w:tcW w:w="1142" w:type="dxa"/>
            <w:tcBorders>
              <w:top w:val="nil"/>
              <w:left w:val="nil"/>
              <w:bottom w:val="nil"/>
              <w:right w:val="nil"/>
            </w:tcBorders>
            <w:shd w:val="clear" w:color="auto" w:fill="auto"/>
            <w:noWrap/>
            <w:vAlign w:val="bottom"/>
          </w:tcPr>
          <w:p w14:paraId="700E0F0E" w14:textId="77777777" w:rsidR="00677CF5" w:rsidRPr="00E3663D" w:rsidRDefault="00677CF5" w:rsidP="00854172">
            <w:pPr>
              <w:jc w:val="center"/>
              <w:rPr>
                <w:rFonts w:cs="Arial"/>
              </w:rPr>
            </w:pPr>
            <w:r w:rsidRPr="00E3663D">
              <w:rPr>
                <w:rFonts w:cs="Arial"/>
              </w:rPr>
              <w:t>0.08</w:t>
            </w:r>
          </w:p>
        </w:tc>
        <w:tc>
          <w:tcPr>
            <w:tcW w:w="338" w:type="dxa"/>
            <w:tcBorders>
              <w:top w:val="nil"/>
              <w:left w:val="nil"/>
              <w:bottom w:val="nil"/>
              <w:right w:val="nil"/>
            </w:tcBorders>
            <w:shd w:val="clear" w:color="auto" w:fill="auto"/>
            <w:noWrap/>
            <w:vAlign w:val="bottom"/>
          </w:tcPr>
          <w:p w14:paraId="66646E77" w14:textId="77777777" w:rsidR="00677CF5" w:rsidRPr="00E3663D" w:rsidRDefault="00677CF5" w:rsidP="00854172">
            <w:pPr>
              <w:jc w:val="center"/>
              <w:rPr>
                <w:rFonts w:cs="Arial"/>
              </w:rPr>
            </w:pPr>
            <w:r w:rsidRPr="00E3663D">
              <w:rPr>
                <w:rFonts w:cs="Arial"/>
              </w:rPr>
              <w:t>b</w:t>
            </w:r>
          </w:p>
        </w:tc>
        <w:tc>
          <w:tcPr>
            <w:tcW w:w="1142" w:type="dxa"/>
            <w:tcBorders>
              <w:top w:val="nil"/>
              <w:left w:val="single" w:sz="4" w:space="0" w:color="auto"/>
              <w:bottom w:val="nil"/>
              <w:right w:val="nil"/>
            </w:tcBorders>
            <w:shd w:val="clear" w:color="auto" w:fill="auto"/>
            <w:noWrap/>
            <w:vAlign w:val="bottom"/>
          </w:tcPr>
          <w:p w14:paraId="35EEB81A" w14:textId="77777777" w:rsidR="00677CF5" w:rsidRPr="00E3663D" w:rsidRDefault="00677CF5" w:rsidP="00854172">
            <w:pPr>
              <w:jc w:val="center"/>
              <w:rPr>
                <w:rFonts w:cs="Arial"/>
              </w:rPr>
            </w:pPr>
            <w:r w:rsidRPr="00E3663D">
              <w:rPr>
                <w:rFonts w:cs="Arial"/>
              </w:rPr>
              <w:t>0.12</w:t>
            </w:r>
          </w:p>
        </w:tc>
        <w:tc>
          <w:tcPr>
            <w:tcW w:w="338" w:type="dxa"/>
            <w:tcBorders>
              <w:top w:val="nil"/>
              <w:left w:val="nil"/>
              <w:bottom w:val="nil"/>
              <w:right w:val="nil"/>
            </w:tcBorders>
            <w:shd w:val="clear" w:color="auto" w:fill="auto"/>
            <w:noWrap/>
            <w:vAlign w:val="bottom"/>
          </w:tcPr>
          <w:p w14:paraId="2219945D" w14:textId="77777777" w:rsidR="00677CF5" w:rsidRPr="00E3663D" w:rsidRDefault="00677CF5" w:rsidP="00854172">
            <w:pPr>
              <w:jc w:val="center"/>
              <w:rPr>
                <w:rFonts w:cs="Arial"/>
              </w:rPr>
            </w:pPr>
            <w:r w:rsidRPr="00E3663D">
              <w:rPr>
                <w:rFonts w:cs="Arial"/>
              </w:rPr>
              <w:t>c</w:t>
            </w:r>
          </w:p>
        </w:tc>
        <w:tc>
          <w:tcPr>
            <w:tcW w:w="1142" w:type="dxa"/>
            <w:tcBorders>
              <w:top w:val="nil"/>
              <w:left w:val="single" w:sz="4" w:space="0" w:color="auto"/>
              <w:bottom w:val="nil"/>
              <w:right w:val="nil"/>
            </w:tcBorders>
            <w:shd w:val="clear" w:color="auto" w:fill="auto"/>
            <w:noWrap/>
            <w:vAlign w:val="bottom"/>
          </w:tcPr>
          <w:p w14:paraId="4A5D823C" w14:textId="77777777" w:rsidR="00677CF5" w:rsidRPr="00E3663D" w:rsidRDefault="00677CF5" w:rsidP="00854172">
            <w:pPr>
              <w:jc w:val="center"/>
              <w:rPr>
                <w:rFonts w:cs="Arial"/>
                <w:b/>
              </w:rPr>
            </w:pPr>
            <w:r w:rsidRPr="00E3663D">
              <w:rPr>
                <w:rFonts w:cs="Arial"/>
                <w:b/>
              </w:rPr>
              <w:t>0.1</w:t>
            </w:r>
          </w:p>
        </w:tc>
        <w:tc>
          <w:tcPr>
            <w:tcW w:w="338" w:type="dxa"/>
            <w:tcBorders>
              <w:top w:val="nil"/>
              <w:left w:val="nil"/>
              <w:bottom w:val="nil"/>
              <w:right w:val="single" w:sz="4" w:space="0" w:color="auto"/>
            </w:tcBorders>
            <w:shd w:val="clear" w:color="auto" w:fill="auto"/>
            <w:noWrap/>
            <w:vAlign w:val="bottom"/>
          </w:tcPr>
          <w:p w14:paraId="005A1875" w14:textId="77777777" w:rsidR="00677CF5" w:rsidRPr="00E3663D" w:rsidRDefault="00677CF5" w:rsidP="00677CF5">
            <w:pPr>
              <w:rPr>
                <w:rFonts w:cs="Arial"/>
                <w:b/>
              </w:rPr>
            </w:pPr>
            <w:r w:rsidRPr="00E3663D">
              <w:rPr>
                <w:rFonts w:cs="Arial"/>
                <w:b/>
              </w:rPr>
              <w:t>c</w:t>
            </w:r>
          </w:p>
        </w:tc>
      </w:tr>
      <w:tr w:rsidR="00677CF5" w:rsidRPr="00E3663D" w14:paraId="2A84862F" w14:textId="77777777" w:rsidTr="00854172">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263660E8" w14:textId="77777777" w:rsidR="00677CF5" w:rsidRPr="00E3663D" w:rsidRDefault="00677CF5" w:rsidP="00677CF5">
            <w:pPr>
              <w:jc w:val="center"/>
              <w:rPr>
                <w:rFonts w:cs="Arial"/>
              </w:rPr>
            </w:pPr>
            <w:r w:rsidRPr="00E3663D">
              <w:rPr>
                <w:rFonts w:cs="Arial"/>
              </w:rPr>
              <w:t>60%</w:t>
            </w:r>
          </w:p>
        </w:tc>
        <w:tc>
          <w:tcPr>
            <w:tcW w:w="1142" w:type="dxa"/>
            <w:tcBorders>
              <w:top w:val="nil"/>
              <w:left w:val="nil"/>
              <w:bottom w:val="nil"/>
              <w:right w:val="nil"/>
            </w:tcBorders>
            <w:shd w:val="clear" w:color="auto" w:fill="auto"/>
            <w:noWrap/>
            <w:vAlign w:val="bottom"/>
          </w:tcPr>
          <w:p w14:paraId="0F307CA0" w14:textId="77777777" w:rsidR="00677CF5" w:rsidRPr="00E3663D" w:rsidRDefault="00677CF5" w:rsidP="00854172">
            <w:pPr>
              <w:jc w:val="center"/>
              <w:rPr>
                <w:rFonts w:cs="Arial"/>
              </w:rPr>
            </w:pPr>
            <w:r w:rsidRPr="00E3663D">
              <w:rPr>
                <w:rFonts w:cs="Arial"/>
              </w:rPr>
              <w:t>0.12</w:t>
            </w:r>
          </w:p>
        </w:tc>
        <w:tc>
          <w:tcPr>
            <w:tcW w:w="338" w:type="dxa"/>
            <w:tcBorders>
              <w:top w:val="nil"/>
              <w:left w:val="nil"/>
              <w:bottom w:val="nil"/>
              <w:right w:val="nil"/>
            </w:tcBorders>
            <w:shd w:val="clear" w:color="auto" w:fill="auto"/>
            <w:noWrap/>
            <w:vAlign w:val="bottom"/>
          </w:tcPr>
          <w:p w14:paraId="5229BF85" w14:textId="77777777" w:rsidR="00677CF5" w:rsidRPr="00E3663D" w:rsidRDefault="00677CF5" w:rsidP="00854172">
            <w:pPr>
              <w:jc w:val="center"/>
              <w:rPr>
                <w:rFonts w:cs="Arial"/>
              </w:rPr>
            </w:pPr>
            <w:r w:rsidRPr="00E3663D">
              <w:rPr>
                <w:rFonts w:cs="Arial"/>
              </w:rPr>
              <w:t>b</w:t>
            </w:r>
          </w:p>
        </w:tc>
        <w:tc>
          <w:tcPr>
            <w:tcW w:w="1142" w:type="dxa"/>
            <w:tcBorders>
              <w:top w:val="nil"/>
              <w:left w:val="single" w:sz="4" w:space="0" w:color="auto"/>
              <w:bottom w:val="nil"/>
              <w:right w:val="nil"/>
            </w:tcBorders>
            <w:shd w:val="clear" w:color="auto" w:fill="auto"/>
            <w:noWrap/>
            <w:vAlign w:val="bottom"/>
          </w:tcPr>
          <w:p w14:paraId="26A53067" w14:textId="77777777" w:rsidR="00677CF5" w:rsidRPr="00E3663D" w:rsidRDefault="00677CF5" w:rsidP="00854172">
            <w:pPr>
              <w:jc w:val="center"/>
              <w:rPr>
                <w:rFonts w:cs="Arial"/>
              </w:rPr>
            </w:pPr>
            <w:r w:rsidRPr="00E3663D">
              <w:rPr>
                <w:rFonts w:cs="Arial"/>
              </w:rPr>
              <w:t>0.2</w:t>
            </w:r>
          </w:p>
        </w:tc>
        <w:tc>
          <w:tcPr>
            <w:tcW w:w="338" w:type="dxa"/>
            <w:tcBorders>
              <w:top w:val="nil"/>
              <w:left w:val="nil"/>
              <w:bottom w:val="nil"/>
              <w:right w:val="nil"/>
            </w:tcBorders>
            <w:shd w:val="clear" w:color="auto" w:fill="auto"/>
            <w:noWrap/>
            <w:vAlign w:val="bottom"/>
          </w:tcPr>
          <w:p w14:paraId="2A3EA627" w14:textId="77777777" w:rsidR="00677CF5" w:rsidRPr="00E3663D" w:rsidRDefault="00677CF5" w:rsidP="00854172">
            <w:pPr>
              <w:jc w:val="center"/>
              <w:rPr>
                <w:rFonts w:cs="Arial"/>
              </w:rPr>
            </w:pPr>
            <w:r w:rsidRPr="00E3663D">
              <w:rPr>
                <w:rFonts w:cs="Arial"/>
              </w:rPr>
              <w:t>b</w:t>
            </w:r>
          </w:p>
        </w:tc>
        <w:tc>
          <w:tcPr>
            <w:tcW w:w="1142" w:type="dxa"/>
            <w:tcBorders>
              <w:top w:val="nil"/>
              <w:left w:val="single" w:sz="4" w:space="0" w:color="auto"/>
              <w:bottom w:val="nil"/>
              <w:right w:val="nil"/>
            </w:tcBorders>
            <w:shd w:val="clear" w:color="auto" w:fill="auto"/>
            <w:noWrap/>
            <w:vAlign w:val="bottom"/>
          </w:tcPr>
          <w:p w14:paraId="4078EBA0" w14:textId="77777777" w:rsidR="00677CF5" w:rsidRPr="00E3663D" w:rsidRDefault="00677CF5" w:rsidP="00854172">
            <w:pPr>
              <w:jc w:val="center"/>
              <w:rPr>
                <w:rFonts w:cs="Arial"/>
                <w:b/>
              </w:rPr>
            </w:pPr>
            <w:r w:rsidRPr="00E3663D">
              <w:rPr>
                <w:rFonts w:cs="Arial"/>
                <w:b/>
              </w:rPr>
              <w:t>0.16</w:t>
            </w:r>
          </w:p>
        </w:tc>
        <w:tc>
          <w:tcPr>
            <w:tcW w:w="338" w:type="dxa"/>
            <w:tcBorders>
              <w:top w:val="nil"/>
              <w:left w:val="nil"/>
              <w:bottom w:val="nil"/>
              <w:right w:val="single" w:sz="4" w:space="0" w:color="auto"/>
            </w:tcBorders>
            <w:shd w:val="clear" w:color="auto" w:fill="auto"/>
            <w:noWrap/>
            <w:vAlign w:val="bottom"/>
          </w:tcPr>
          <w:p w14:paraId="79F44192" w14:textId="77777777" w:rsidR="00677CF5" w:rsidRPr="00E3663D" w:rsidRDefault="00677CF5" w:rsidP="00677CF5">
            <w:pPr>
              <w:rPr>
                <w:rFonts w:cs="Arial"/>
                <w:b/>
              </w:rPr>
            </w:pPr>
            <w:r w:rsidRPr="00E3663D">
              <w:rPr>
                <w:rFonts w:cs="Arial"/>
                <w:b/>
              </w:rPr>
              <w:t>b</w:t>
            </w:r>
          </w:p>
        </w:tc>
      </w:tr>
      <w:tr w:rsidR="00677CF5" w:rsidRPr="00E3663D" w14:paraId="438FED51" w14:textId="77777777" w:rsidTr="00854172">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14:paraId="391C9490" w14:textId="77777777" w:rsidR="00677CF5" w:rsidRPr="00E3663D" w:rsidRDefault="00677CF5" w:rsidP="00677CF5">
            <w:pPr>
              <w:jc w:val="center"/>
              <w:rPr>
                <w:rFonts w:cs="Arial"/>
              </w:rPr>
            </w:pPr>
            <w:r w:rsidRPr="00E3663D">
              <w:rPr>
                <w:rFonts w:cs="Arial"/>
              </w:rPr>
              <w:t>100%</w:t>
            </w:r>
          </w:p>
        </w:tc>
        <w:tc>
          <w:tcPr>
            <w:tcW w:w="1142" w:type="dxa"/>
            <w:tcBorders>
              <w:top w:val="nil"/>
              <w:left w:val="nil"/>
              <w:bottom w:val="single" w:sz="4" w:space="0" w:color="auto"/>
              <w:right w:val="nil"/>
            </w:tcBorders>
            <w:shd w:val="clear" w:color="auto" w:fill="auto"/>
            <w:noWrap/>
            <w:vAlign w:val="bottom"/>
          </w:tcPr>
          <w:p w14:paraId="187C29D6" w14:textId="77777777" w:rsidR="00677CF5" w:rsidRPr="00E3663D" w:rsidRDefault="00677CF5" w:rsidP="00854172">
            <w:pPr>
              <w:jc w:val="center"/>
              <w:rPr>
                <w:rFonts w:cs="Arial"/>
              </w:rPr>
            </w:pPr>
            <w:r w:rsidRPr="00E3663D">
              <w:rPr>
                <w:rFonts w:cs="Arial"/>
              </w:rPr>
              <w:t>0.41</w:t>
            </w:r>
          </w:p>
        </w:tc>
        <w:tc>
          <w:tcPr>
            <w:tcW w:w="338" w:type="dxa"/>
            <w:tcBorders>
              <w:top w:val="nil"/>
              <w:left w:val="nil"/>
              <w:bottom w:val="single" w:sz="4" w:space="0" w:color="auto"/>
              <w:right w:val="nil"/>
            </w:tcBorders>
            <w:shd w:val="clear" w:color="auto" w:fill="auto"/>
            <w:noWrap/>
            <w:vAlign w:val="bottom"/>
          </w:tcPr>
          <w:p w14:paraId="6E5DC231" w14:textId="77777777" w:rsidR="00677CF5" w:rsidRPr="00E3663D" w:rsidRDefault="00677CF5" w:rsidP="00854172">
            <w:pPr>
              <w:jc w:val="center"/>
              <w:rPr>
                <w:rFonts w:cs="Arial"/>
              </w:rPr>
            </w:pPr>
            <w:r w:rsidRPr="00E3663D">
              <w:rPr>
                <w:rFonts w:cs="Arial"/>
              </w:rPr>
              <w:t>a</w:t>
            </w:r>
          </w:p>
        </w:tc>
        <w:tc>
          <w:tcPr>
            <w:tcW w:w="1142" w:type="dxa"/>
            <w:tcBorders>
              <w:top w:val="nil"/>
              <w:left w:val="single" w:sz="4" w:space="0" w:color="auto"/>
              <w:bottom w:val="single" w:sz="4" w:space="0" w:color="auto"/>
              <w:right w:val="nil"/>
            </w:tcBorders>
            <w:shd w:val="clear" w:color="auto" w:fill="auto"/>
            <w:noWrap/>
            <w:vAlign w:val="bottom"/>
          </w:tcPr>
          <w:p w14:paraId="1DEFCEA2" w14:textId="77777777" w:rsidR="00677CF5" w:rsidRPr="00E3663D" w:rsidRDefault="00677CF5" w:rsidP="00854172">
            <w:pPr>
              <w:jc w:val="center"/>
              <w:rPr>
                <w:rFonts w:cs="Arial"/>
              </w:rPr>
            </w:pPr>
            <w:r w:rsidRPr="00E3663D">
              <w:rPr>
                <w:rFonts w:cs="Arial"/>
              </w:rPr>
              <w:t>0.34</w:t>
            </w:r>
          </w:p>
        </w:tc>
        <w:tc>
          <w:tcPr>
            <w:tcW w:w="338" w:type="dxa"/>
            <w:tcBorders>
              <w:top w:val="nil"/>
              <w:left w:val="nil"/>
              <w:bottom w:val="single" w:sz="4" w:space="0" w:color="auto"/>
              <w:right w:val="nil"/>
            </w:tcBorders>
            <w:shd w:val="clear" w:color="auto" w:fill="auto"/>
            <w:noWrap/>
            <w:vAlign w:val="bottom"/>
          </w:tcPr>
          <w:p w14:paraId="13D6E802" w14:textId="77777777" w:rsidR="00677CF5" w:rsidRPr="00E3663D" w:rsidRDefault="00677CF5" w:rsidP="00854172">
            <w:pPr>
              <w:jc w:val="center"/>
              <w:rPr>
                <w:rFonts w:cs="Arial"/>
              </w:rPr>
            </w:pPr>
            <w:r w:rsidRPr="00E3663D">
              <w:rPr>
                <w:rFonts w:cs="Arial"/>
              </w:rPr>
              <w:t>a</w:t>
            </w:r>
          </w:p>
        </w:tc>
        <w:tc>
          <w:tcPr>
            <w:tcW w:w="1142" w:type="dxa"/>
            <w:tcBorders>
              <w:top w:val="nil"/>
              <w:left w:val="single" w:sz="4" w:space="0" w:color="auto"/>
              <w:bottom w:val="single" w:sz="4" w:space="0" w:color="auto"/>
              <w:right w:val="nil"/>
            </w:tcBorders>
            <w:shd w:val="clear" w:color="auto" w:fill="auto"/>
            <w:noWrap/>
            <w:vAlign w:val="bottom"/>
          </w:tcPr>
          <w:p w14:paraId="368F4F52" w14:textId="77777777" w:rsidR="00677CF5" w:rsidRPr="00E3663D" w:rsidRDefault="00677CF5" w:rsidP="00854172">
            <w:pPr>
              <w:jc w:val="center"/>
              <w:rPr>
                <w:rFonts w:cs="Arial"/>
                <w:b/>
              </w:rPr>
            </w:pPr>
            <w:r w:rsidRPr="00E3663D">
              <w:rPr>
                <w:rFonts w:cs="Arial"/>
                <w:b/>
              </w:rPr>
              <w:t>0.38</w:t>
            </w:r>
          </w:p>
        </w:tc>
        <w:tc>
          <w:tcPr>
            <w:tcW w:w="338" w:type="dxa"/>
            <w:tcBorders>
              <w:top w:val="nil"/>
              <w:left w:val="nil"/>
              <w:bottom w:val="single" w:sz="4" w:space="0" w:color="auto"/>
              <w:right w:val="single" w:sz="4" w:space="0" w:color="auto"/>
            </w:tcBorders>
            <w:shd w:val="clear" w:color="auto" w:fill="auto"/>
            <w:noWrap/>
            <w:vAlign w:val="bottom"/>
          </w:tcPr>
          <w:p w14:paraId="32E2D847" w14:textId="77777777" w:rsidR="00677CF5" w:rsidRPr="00E3663D" w:rsidRDefault="00677CF5" w:rsidP="00677CF5">
            <w:pPr>
              <w:rPr>
                <w:rFonts w:cs="Arial"/>
                <w:b/>
              </w:rPr>
            </w:pPr>
            <w:r w:rsidRPr="00E3663D">
              <w:rPr>
                <w:rFonts w:cs="Arial"/>
                <w:b/>
              </w:rPr>
              <w:t>a</w:t>
            </w:r>
          </w:p>
        </w:tc>
      </w:tr>
    </w:tbl>
    <w:p w14:paraId="039007E2" w14:textId="77777777" w:rsidR="00677CF5" w:rsidRPr="00E3663D" w:rsidRDefault="00677CF5" w:rsidP="00677CF5">
      <w:pPr>
        <w:jc w:val="both"/>
        <w:rPr>
          <w:rFonts w:cs="Arial"/>
          <w:lang w:val="es-ES_tradnl"/>
        </w:rPr>
      </w:pPr>
    </w:p>
    <w:p w14:paraId="478B1935" w14:textId="77777777" w:rsidR="00677CF5" w:rsidRPr="00E3663D" w:rsidRDefault="00677CF5" w:rsidP="00677CF5">
      <w:pPr>
        <w:jc w:val="both"/>
        <w:rPr>
          <w:rFonts w:cs="Arial"/>
          <w:lang w:val="es-ES_tradnl"/>
        </w:rPr>
      </w:pPr>
    </w:p>
    <w:p w14:paraId="0A32A400" w14:textId="3EFCAC0D" w:rsidR="00677CF5" w:rsidRDefault="00677CF5" w:rsidP="00677CF5">
      <w:pPr>
        <w:jc w:val="both"/>
        <w:rPr>
          <w:rFonts w:cs="Arial"/>
          <w:lang w:val="es-ES_tradnl"/>
        </w:rPr>
      </w:pPr>
      <w:r w:rsidRPr="00E3663D">
        <w:rPr>
          <w:rFonts w:cs="Arial"/>
          <w:lang w:val="es-ES_tradnl"/>
        </w:rPr>
        <w:lastRenderedPageBreak/>
        <w:t xml:space="preserve">El análisis de la fluorescencia en oscuridad, que nos da el rendimiento cuántico del fotosistema II y refleja el estado de </w:t>
      </w:r>
      <w:proofErr w:type="spellStart"/>
      <w:r w:rsidRPr="00E3663D">
        <w:rPr>
          <w:rFonts w:cs="Arial"/>
          <w:lang w:val="es-ES_tradnl"/>
        </w:rPr>
        <w:t>fotoinhibición</w:t>
      </w:r>
      <w:proofErr w:type="spellEnd"/>
      <w:r w:rsidRPr="00E3663D">
        <w:rPr>
          <w:rFonts w:cs="Arial"/>
          <w:lang w:val="es-ES_tradnl"/>
        </w:rPr>
        <w:t xml:space="preserve"> de ese fotosistema, nos indica la existencia de una disminución del rendimiento cuántico en los tratamientos sometidos a estrés hídrico (</w:t>
      </w:r>
      <w:r w:rsidRPr="00E3663D">
        <w:rPr>
          <w:rFonts w:cs="Arial"/>
          <w:i/>
          <w:lang w:val="es-ES_tradnl"/>
        </w:rPr>
        <w:t>Tabla 6</w:t>
      </w:r>
      <w:r w:rsidRPr="00E3663D">
        <w:rPr>
          <w:rFonts w:cs="Arial"/>
          <w:lang w:val="es-ES_tradnl"/>
        </w:rPr>
        <w:t>).</w:t>
      </w:r>
    </w:p>
    <w:p w14:paraId="7E614F60" w14:textId="77777777" w:rsidR="00854172" w:rsidRPr="00E3663D" w:rsidRDefault="00854172" w:rsidP="00677CF5">
      <w:pPr>
        <w:jc w:val="both"/>
        <w:rPr>
          <w:rFonts w:cs="Arial"/>
          <w:lang w:val="es-ES_tradnl"/>
        </w:rPr>
      </w:pPr>
    </w:p>
    <w:p w14:paraId="13A053ED" w14:textId="762F2236" w:rsidR="00677CF5" w:rsidRPr="00E3663D" w:rsidRDefault="00677CF5" w:rsidP="00677CF5">
      <w:pPr>
        <w:jc w:val="both"/>
        <w:rPr>
          <w:rFonts w:cs="Arial"/>
          <w:lang w:val="es-ES_tradnl"/>
        </w:rPr>
      </w:pPr>
      <w:r w:rsidRPr="00E3663D">
        <w:rPr>
          <w:rFonts w:cs="Arial"/>
          <w:i/>
          <w:lang w:val="es-ES_tradnl"/>
        </w:rPr>
        <w:t>Tabla 6</w:t>
      </w:r>
      <w:r w:rsidRPr="00E3663D">
        <w:rPr>
          <w:rFonts w:cs="Arial"/>
          <w:lang w:val="es-ES_tradnl"/>
        </w:rPr>
        <w:t>. Valores absolutos de rendimiento cuántico del fotosistema II obtenidos a partir de la fluorescencia emitida por las clorofilas de las hojas, tras iluminarlas, después de haber estado en oscuridad. Influencia de las distintas condiciones de estrés hídrico ensayadas y en los distintos bloques sembrados. Letras distintas indican diferencias significativas dentro de un bloque entre los tratamientos de estrés hídrico.</w:t>
      </w:r>
    </w:p>
    <w:tbl>
      <w:tblPr>
        <w:tblW w:w="7120" w:type="dxa"/>
        <w:jc w:val="center"/>
        <w:tblInd w:w="65" w:type="dxa"/>
        <w:tblCellMar>
          <w:left w:w="70" w:type="dxa"/>
          <w:right w:w="70" w:type="dxa"/>
        </w:tblCellMar>
        <w:tblLook w:val="0000" w:firstRow="0" w:lastRow="0" w:firstColumn="0" w:lastColumn="0" w:noHBand="0" w:noVBand="0"/>
      </w:tblPr>
      <w:tblGrid>
        <w:gridCol w:w="1200"/>
        <w:gridCol w:w="1142"/>
        <w:gridCol w:w="338"/>
        <w:gridCol w:w="938"/>
        <w:gridCol w:w="542"/>
        <w:gridCol w:w="938"/>
        <w:gridCol w:w="542"/>
        <w:gridCol w:w="1118"/>
        <w:gridCol w:w="362"/>
      </w:tblGrid>
      <w:tr w:rsidR="00677CF5" w:rsidRPr="00E3663D" w14:paraId="20B19A02" w14:textId="77777777" w:rsidTr="00854172">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C0573C" w14:textId="77777777" w:rsidR="00677CF5" w:rsidRPr="00E3663D" w:rsidRDefault="00677CF5" w:rsidP="00677CF5">
            <w:pPr>
              <w:jc w:val="center"/>
              <w:rPr>
                <w:rFonts w:cs="Arial"/>
              </w:rPr>
            </w:pPr>
            <w:r w:rsidRPr="00E3663D">
              <w:rPr>
                <w:rFonts w:cs="Arial"/>
              </w:rPr>
              <w:t>Riego</w:t>
            </w:r>
          </w:p>
        </w:tc>
        <w:tc>
          <w:tcPr>
            <w:tcW w:w="1480" w:type="dxa"/>
            <w:gridSpan w:val="2"/>
            <w:tcBorders>
              <w:top w:val="single" w:sz="4" w:space="0" w:color="auto"/>
              <w:left w:val="nil"/>
              <w:bottom w:val="single" w:sz="4" w:space="0" w:color="auto"/>
              <w:right w:val="nil"/>
            </w:tcBorders>
            <w:shd w:val="clear" w:color="auto" w:fill="auto"/>
            <w:noWrap/>
            <w:vAlign w:val="bottom"/>
          </w:tcPr>
          <w:p w14:paraId="55DF4BBF" w14:textId="77777777" w:rsidR="00677CF5" w:rsidRPr="00E3663D" w:rsidRDefault="00677CF5" w:rsidP="00854172">
            <w:pPr>
              <w:jc w:val="center"/>
              <w:rPr>
                <w:rFonts w:cs="Arial"/>
              </w:rPr>
            </w:pPr>
            <w:r w:rsidRPr="00E3663D">
              <w:rPr>
                <w:rFonts w:cs="Arial"/>
              </w:rPr>
              <w:t>Bloque 1</w:t>
            </w:r>
          </w:p>
        </w:tc>
        <w:tc>
          <w:tcPr>
            <w:tcW w:w="1480" w:type="dxa"/>
            <w:gridSpan w:val="2"/>
            <w:tcBorders>
              <w:top w:val="single" w:sz="4" w:space="0" w:color="auto"/>
              <w:left w:val="single" w:sz="4" w:space="0" w:color="auto"/>
              <w:bottom w:val="single" w:sz="4" w:space="0" w:color="auto"/>
              <w:right w:val="nil"/>
            </w:tcBorders>
            <w:shd w:val="clear" w:color="auto" w:fill="auto"/>
            <w:noWrap/>
            <w:vAlign w:val="bottom"/>
          </w:tcPr>
          <w:p w14:paraId="7269CC01" w14:textId="77777777" w:rsidR="00677CF5" w:rsidRPr="00E3663D" w:rsidRDefault="00677CF5" w:rsidP="00854172">
            <w:pPr>
              <w:jc w:val="center"/>
              <w:rPr>
                <w:rFonts w:cs="Arial"/>
              </w:rPr>
            </w:pPr>
            <w:r w:rsidRPr="00E3663D">
              <w:rPr>
                <w:rFonts w:cs="Arial"/>
              </w:rPr>
              <w:t>Bloque 2</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5FC43899" w14:textId="77777777" w:rsidR="00677CF5" w:rsidRPr="00E3663D" w:rsidRDefault="00677CF5" w:rsidP="00854172">
            <w:pPr>
              <w:jc w:val="center"/>
              <w:rPr>
                <w:rFonts w:cs="Arial"/>
              </w:rPr>
            </w:pPr>
            <w:r w:rsidRPr="00E3663D">
              <w:rPr>
                <w:rFonts w:cs="Arial"/>
              </w:rPr>
              <w:t>Bloque 3</w:t>
            </w:r>
          </w:p>
        </w:tc>
        <w:tc>
          <w:tcPr>
            <w:tcW w:w="1480" w:type="dxa"/>
            <w:gridSpan w:val="2"/>
            <w:tcBorders>
              <w:top w:val="single" w:sz="4" w:space="0" w:color="auto"/>
              <w:left w:val="nil"/>
              <w:bottom w:val="single" w:sz="4" w:space="0" w:color="auto"/>
              <w:right w:val="single" w:sz="4" w:space="0" w:color="000000"/>
            </w:tcBorders>
            <w:shd w:val="clear" w:color="auto" w:fill="auto"/>
            <w:noWrap/>
            <w:vAlign w:val="bottom"/>
          </w:tcPr>
          <w:p w14:paraId="05BC37B4" w14:textId="77777777" w:rsidR="00677CF5" w:rsidRPr="00E3663D" w:rsidRDefault="00677CF5" w:rsidP="00854172">
            <w:pPr>
              <w:jc w:val="center"/>
              <w:rPr>
                <w:rFonts w:cs="Arial"/>
                <w:b/>
                <w:bCs/>
              </w:rPr>
            </w:pPr>
            <w:r w:rsidRPr="00E3663D">
              <w:rPr>
                <w:rFonts w:cs="Arial"/>
                <w:b/>
                <w:bCs/>
              </w:rPr>
              <w:t>TOTAL</w:t>
            </w:r>
          </w:p>
        </w:tc>
      </w:tr>
      <w:tr w:rsidR="00677CF5" w:rsidRPr="00E3663D" w14:paraId="718D8CC1" w14:textId="77777777" w:rsidTr="00854172">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586DF93F" w14:textId="77777777" w:rsidR="00677CF5" w:rsidRPr="00E3663D" w:rsidRDefault="00677CF5" w:rsidP="00677CF5">
            <w:pPr>
              <w:jc w:val="center"/>
              <w:rPr>
                <w:rFonts w:cs="Arial"/>
              </w:rPr>
            </w:pPr>
            <w:r w:rsidRPr="00E3663D">
              <w:rPr>
                <w:rFonts w:cs="Arial"/>
              </w:rPr>
              <w:t>30%</w:t>
            </w:r>
          </w:p>
        </w:tc>
        <w:tc>
          <w:tcPr>
            <w:tcW w:w="1142" w:type="dxa"/>
            <w:tcBorders>
              <w:top w:val="nil"/>
              <w:left w:val="nil"/>
              <w:bottom w:val="nil"/>
              <w:right w:val="nil"/>
            </w:tcBorders>
            <w:shd w:val="clear" w:color="auto" w:fill="auto"/>
            <w:noWrap/>
            <w:vAlign w:val="bottom"/>
          </w:tcPr>
          <w:p w14:paraId="0DFFBA69" w14:textId="77777777" w:rsidR="00677CF5" w:rsidRPr="00E3663D" w:rsidRDefault="00677CF5" w:rsidP="00854172">
            <w:pPr>
              <w:jc w:val="center"/>
              <w:rPr>
                <w:rFonts w:cs="Arial"/>
              </w:rPr>
            </w:pPr>
            <w:r w:rsidRPr="00E3663D">
              <w:rPr>
                <w:rFonts w:cs="Arial"/>
              </w:rPr>
              <w:t>0.74</w:t>
            </w:r>
          </w:p>
        </w:tc>
        <w:tc>
          <w:tcPr>
            <w:tcW w:w="338" w:type="dxa"/>
            <w:tcBorders>
              <w:top w:val="nil"/>
              <w:left w:val="nil"/>
              <w:bottom w:val="nil"/>
              <w:right w:val="nil"/>
            </w:tcBorders>
            <w:shd w:val="clear" w:color="auto" w:fill="auto"/>
            <w:noWrap/>
            <w:vAlign w:val="bottom"/>
          </w:tcPr>
          <w:p w14:paraId="269EFD6D" w14:textId="77777777" w:rsidR="00677CF5" w:rsidRPr="00E3663D" w:rsidRDefault="00677CF5" w:rsidP="00854172">
            <w:pPr>
              <w:jc w:val="center"/>
              <w:rPr>
                <w:rFonts w:cs="Arial"/>
              </w:rPr>
            </w:pPr>
            <w:r w:rsidRPr="00E3663D">
              <w:rPr>
                <w:rFonts w:cs="Arial"/>
              </w:rPr>
              <w:t>a</w:t>
            </w:r>
          </w:p>
        </w:tc>
        <w:tc>
          <w:tcPr>
            <w:tcW w:w="938" w:type="dxa"/>
            <w:tcBorders>
              <w:top w:val="nil"/>
              <w:left w:val="single" w:sz="4" w:space="0" w:color="auto"/>
              <w:bottom w:val="nil"/>
              <w:right w:val="nil"/>
            </w:tcBorders>
            <w:shd w:val="clear" w:color="auto" w:fill="auto"/>
            <w:noWrap/>
            <w:vAlign w:val="bottom"/>
          </w:tcPr>
          <w:p w14:paraId="3C6D09AD" w14:textId="77777777" w:rsidR="00677CF5" w:rsidRPr="00E3663D" w:rsidRDefault="00677CF5" w:rsidP="00854172">
            <w:pPr>
              <w:jc w:val="center"/>
              <w:rPr>
                <w:rFonts w:cs="Arial"/>
              </w:rPr>
            </w:pPr>
            <w:r w:rsidRPr="00E3663D">
              <w:rPr>
                <w:rFonts w:cs="Arial"/>
              </w:rPr>
              <w:t>0.77</w:t>
            </w:r>
          </w:p>
        </w:tc>
        <w:tc>
          <w:tcPr>
            <w:tcW w:w="542" w:type="dxa"/>
            <w:tcBorders>
              <w:top w:val="nil"/>
              <w:left w:val="nil"/>
              <w:bottom w:val="nil"/>
              <w:right w:val="nil"/>
            </w:tcBorders>
            <w:shd w:val="clear" w:color="auto" w:fill="auto"/>
            <w:noWrap/>
            <w:vAlign w:val="bottom"/>
          </w:tcPr>
          <w:p w14:paraId="3E190BD6" w14:textId="77777777" w:rsidR="00677CF5" w:rsidRPr="00E3663D" w:rsidRDefault="00677CF5" w:rsidP="00854172">
            <w:pPr>
              <w:jc w:val="center"/>
              <w:rPr>
                <w:rFonts w:cs="Arial"/>
              </w:rPr>
            </w:pPr>
            <w:r w:rsidRPr="00E3663D">
              <w:rPr>
                <w:rFonts w:cs="Arial"/>
              </w:rPr>
              <w:t>b</w:t>
            </w:r>
          </w:p>
        </w:tc>
        <w:tc>
          <w:tcPr>
            <w:tcW w:w="938" w:type="dxa"/>
            <w:tcBorders>
              <w:top w:val="nil"/>
              <w:left w:val="single" w:sz="4" w:space="0" w:color="auto"/>
              <w:bottom w:val="nil"/>
              <w:right w:val="nil"/>
            </w:tcBorders>
            <w:shd w:val="clear" w:color="auto" w:fill="auto"/>
            <w:noWrap/>
            <w:vAlign w:val="bottom"/>
          </w:tcPr>
          <w:p w14:paraId="61E7F059" w14:textId="77777777" w:rsidR="00677CF5" w:rsidRPr="00E3663D" w:rsidRDefault="00677CF5" w:rsidP="00854172">
            <w:pPr>
              <w:jc w:val="center"/>
              <w:rPr>
                <w:rFonts w:cs="Arial"/>
              </w:rPr>
            </w:pPr>
            <w:r w:rsidRPr="00E3663D">
              <w:rPr>
                <w:rFonts w:cs="Arial"/>
              </w:rPr>
              <w:t>0.77</w:t>
            </w:r>
          </w:p>
        </w:tc>
        <w:tc>
          <w:tcPr>
            <w:tcW w:w="542" w:type="dxa"/>
            <w:tcBorders>
              <w:top w:val="nil"/>
              <w:left w:val="nil"/>
              <w:bottom w:val="nil"/>
              <w:right w:val="single" w:sz="4" w:space="0" w:color="auto"/>
            </w:tcBorders>
            <w:shd w:val="clear" w:color="auto" w:fill="auto"/>
            <w:noWrap/>
            <w:vAlign w:val="bottom"/>
          </w:tcPr>
          <w:p w14:paraId="19FC7DD8" w14:textId="77777777" w:rsidR="00677CF5" w:rsidRPr="00E3663D" w:rsidRDefault="00677CF5" w:rsidP="00854172">
            <w:pPr>
              <w:jc w:val="center"/>
              <w:rPr>
                <w:rFonts w:cs="Arial"/>
              </w:rPr>
            </w:pPr>
            <w:r w:rsidRPr="00E3663D">
              <w:rPr>
                <w:rFonts w:cs="Arial"/>
              </w:rPr>
              <w:t>b</w:t>
            </w:r>
          </w:p>
        </w:tc>
        <w:tc>
          <w:tcPr>
            <w:tcW w:w="1118" w:type="dxa"/>
            <w:tcBorders>
              <w:top w:val="nil"/>
              <w:left w:val="nil"/>
              <w:bottom w:val="nil"/>
              <w:right w:val="nil"/>
            </w:tcBorders>
            <w:shd w:val="clear" w:color="auto" w:fill="auto"/>
            <w:noWrap/>
            <w:vAlign w:val="bottom"/>
          </w:tcPr>
          <w:p w14:paraId="06749672" w14:textId="77777777" w:rsidR="00677CF5" w:rsidRPr="00E3663D" w:rsidRDefault="00677CF5" w:rsidP="00854172">
            <w:pPr>
              <w:jc w:val="center"/>
              <w:rPr>
                <w:rFonts w:cs="Arial"/>
                <w:b/>
                <w:bCs/>
              </w:rPr>
            </w:pPr>
            <w:r w:rsidRPr="00E3663D">
              <w:rPr>
                <w:rFonts w:cs="Arial"/>
                <w:b/>
                <w:bCs/>
              </w:rPr>
              <w:t>0.76</w:t>
            </w:r>
          </w:p>
        </w:tc>
        <w:tc>
          <w:tcPr>
            <w:tcW w:w="362" w:type="dxa"/>
            <w:tcBorders>
              <w:top w:val="nil"/>
              <w:left w:val="nil"/>
              <w:bottom w:val="nil"/>
              <w:right w:val="single" w:sz="4" w:space="0" w:color="auto"/>
            </w:tcBorders>
            <w:shd w:val="clear" w:color="auto" w:fill="auto"/>
            <w:noWrap/>
            <w:vAlign w:val="bottom"/>
          </w:tcPr>
          <w:p w14:paraId="41BC5820" w14:textId="77777777" w:rsidR="00677CF5" w:rsidRPr="00E3663D" w:rsidRDefault="00677CF5" w:rsidP="00854172">
            <w:pPr>
              <w:jc w:val="center"/>
              <w:rPr>
                <w:rFonts w:cs="Arial"/>
                <w:b/>
                <w:bCs/>
              </w:rPr>
            </w:pPr>
            <w:r w:rsidRPr="00E3663D">
              <w:rPr>
                <w:rFonts w:cs="Arial"/>
                <w:b/>
                <w:bCs/>
              </w:rPr>
              <w:t>b</w:t>
            </w:r>
          </w:p>
        </w:tc>
      </w:tr>
      <w:tr w:rsidR="00677CF5" w:rsidRPr="00E3663D" w14:paraId="5E7B3312" w14:textId="77777777" w:rsidTr="00854172">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14:paraId="5E5DACBE" w14:textId="77777777" w:rsidR="00677CF5" w:rsidRPr="00E3663D" w:rsidRDefault="00677CF5" w:rsidP="00677CF5">
            <w:pPr>
              <w:jc w:val="center"/>
              <w:rPr>
                <w:rFonts w:cs="Arial"/>
              </w:rPr>
            </w:pPr>
            <w:r w:rsidRPr="00E3663D">
              <w:rPr>
                <w:rFonts w:cs="Arial"/>
              </w:rPr>
              <w:t>60%</w:t>
            </w:r>
          </w:p>
        </w:tc>
        <w:tc>
          <w:tcPr>
            <w:tcW w:w="1142" w:type="dxa"/>
            <w:tcBorders>
              <w:top w:val="nil"/>
              <w:left w:val="nil"/>
              <w:bottom w:val="nil"/>
              <w:right w:val="nil"/>
            </w:tcBorders>
            <w:shd w:val="clear" w:color="auto" w:fill="auto"/>
            <w:noWrap/>
            <w:vAlign w:val="bottom"/>
          </w:tcPr>
          <w:p w14:paraId="4AB8CCC4" w14:textId="77777777" w:rsidR="00677CF5" w:rsidRPr="00E3663D" w:rsidRDefault="00677CF5" w:rsidP="00854172">
            <w:pPr>
              <w:jc w:val="center"/>
              <w:rPr>
                <w:rFonts w:cs="Arial"/>
              </w:rPr>
            </w:pPr>
            <w:r w:rsidRPr="00E3663D">
              <w:rPr>
                <w:rFonts w:cs="Arial"/>
              </w:rPr>
              <w:t>0.77</w:t>
            </w:r>
          </w:p>
        </w:tc>
        <w:tc>
          <w:tcPr>
            <w:tcW w:w="338" w:type="dxa"/>
            <w:tcBorders>
              <w:top w:val="nil"/>
              <w:left w:val="nil"/>
              <w:bottom w:val="nil"/>
              <w:right w:val="nil"/>
            </w:tcBorders>
            <w:shd w:val="clear" w:color="auto" w:fill="auto"/>
            <w:noWrap/>
            <w:vAlign w:val="bottom"/>
          </w:tcPr>
          <w:p w14:paraId="2E944994" w14:textId="77777777" w:rsidR="00677CF5" w:rsidRPr="00E3663D" w:rsidRDefault="00677CF5" w:rsidP="00854172">
            <w:pPr>
              <w:jc w:val="center"/>
              <w:rPr>
                <w:rFonts w:cs="Arial"/>
              </w:rPr>
            </w:pPr>
            <w:r w:rsidRPr="00E3663D">
              <w:rPr>
                <w:rFonts w:cs="Arial"/>
              </w:rPr>
              <w:t>a</w:t>
            </w:r>
          </w:p>
        </w:tc>
        <w:tc>
          <w:tcPr>
            <w:tcW w:w="938" w:type="dxa"/>
            <w:tcBorders>
              <w:top w:val="nil"/>
              <w:left w:val="single" w:sz="4" w:space="0" w:color="auto"/>
              <w:bottom w:val="nil"/>
              <w:right w:val="nil"/>
            </w:tcBorders>
            <w:shd w:val="clear" w:color="auto" w:fill="auto"/>
            <w:noWrap/>
            <w:vAlign w:val="bottom"/>
          </w:tcPr>
          <w:p w14:paraId="09D78C75" w14:textId="77777777" w:rsidR="00677CF5" w:rsidRPr="00E3663D" w:rsidRDefault="00677CF5" w:rsidP="00854172">
            <w:pPr>
              <w:jc w:val="center"/>
              <w:rPr>
                <w:rFonts w:cs="Arial"/>
              </w:rPr>
            </w:pPr>
            <w:r w:rsidRPr="00E3663D">
              <w:rPr>
                <w:rFonts w:cs="Arial"/>
              </w:rPr>
              <w:t>0.80</w:t>
            </w:r>
          </w:p>
        </w:tc>
        <w:tc>
          <w:tcPr>
            <w:tcW w:w="542" w:type="dxa"/>
            <w:tcBorders>
              <w:top w:val="nil"/>
              <w:left w:val="nil"/>
              <w:bottom w:val="nil"/>
              <w:right w:val="nil"/>
            </w:tcBorders>
            <w:shd w:val="clear" w:color="auto" w:fill="auto"/>
            <w:noWrap/>
            <w:vAlign w:val="bottom"/>
          </w:tcPr>
          <w:p w14:paraId="2D34283E" w14:textId="77777777" w:rsidR="00677CF5" w:rsidRPr="00E3663D" w:rsidRDefault="00677CF5" w:rsidP="00854172">
            <w:pPr>
              <w:jc w:val="center"/>
              <w:rPr>
                <w:rFonts w:cs="Arial"/>
              </w:rPr>
            </w:pPr>
            <w:r w:rsidRPr="00E3663D">
              <w:rPr>
                <w:rFonts w:cs="Arial"/>
              </w:rPr>
              <w:t>a</w:t>
            </w:r>
          </w:p>
        </w:tc>
        <w:tc>
          <w:tcPr>
            <w:tcW w:w="938" w:type="dxa"/>
            <w:tcBorders>
              <w:top w:val="nil"/>
              <w:left w:val="single" w:sz="4" w:space="0" w:color="auto"/>
              <w:bottom w:val="nil"/>
              <w:right w:val="nil"/>
            </w:tcBorders>
            <w:shd w:val="clear" w:color="auto" w:fill="auto"/>
            <w:noWrap/>
            <w:vAlign w:val="bottom"/>
          </w:tcPr>
          <w:p w14:paraId="44F88DCB" w14:textId="77777777" w:rsidR="00677CF5" w:rsidRPr="00E3663D" w:rsidRDefault="00677CF5" w:rsidP="00854172">
            <w:pPr>
              <w:jc w:val="center"/>
              <w:rPr>
                <w:rFonts w:cs="Arial"/>
              </w:rPr>
            </w:pPr>
            <w:r w:rsidRPr="00E3663D">
              <w:rPr>
                <w:rFonts w:cs="Arial"/>
              </w:rPr>
              <w:t>0.78</w:t>
            </w:r>
          </w:p>
        </w:tc>
        <w:tc>
          <w:tcPr>
            <w:tcW w:w="542" w:type="dxa"/>
            <w:tcBorders>
              <w:top w:val="nil"/>
              <w:left w:val="nil"/>
              <w:bottom w:val="nil"/>
              <w:right w:val="single" w:sz="4" w:space="0" w:color="auto"/>
            </w:tcBorders>
            <w:shd w:val="clear" w:color="auto" w:fill="auto"/>
            <w:noWrap/>
            <w:vAlign w:val="bottom"/>
          </w:tcPr>
          <w:p w14:paraId="0E64723A" w14:textId="77777777" w:rsidR="00677CF5" w:rsidRPr="00E3663D" w:rsidRDefault="00677CF5" w:rsidP="00854172">
            <w:pPr>
              <w:jc w:val="center"/>
              <w:rPr>
                <w:rFonts w:cs="Arial"/>
              </w:rPr>
            </w:pPr>
            <w:r w:rsidRPr="00E3663D">
              <w:rPr>
                <w:rFonts w:cs="Arial"/>
              </w:rPr>
              <w:t>ab</w:t>
            </w:r>
          </w:p>
        </w:tc>
        <w:tc>
          <w:tcPr>
            <w:tcW w:w="1118" w:type="dxa"/>
            <w:tcBorders>
              <w:top w:val="nil"/>
              <w:left w:val="nil"/>
              <w:bottom w:val="nil"/>
              <w:right w:val="nil"/>
            </w:tcBorders>
            <w:shd w:val="clear" w:color="auto" w:fill="auto"/>
            <w:noWrap/>
            <w:vAlign w:val="bottom"/>
          </w:tcPr>
          <w:p w14:paraId="3E7EC781" w14:textId="77777777" w:rsidR="00677CF5" w:rsidRPr="00E3663D" w:rsidRDefault="00677CF5" w:rsidP="00854172">
            <w:pPr>
              <w:jc w:val="center"/>
              <w:rPr>
                <w:rFonts w:cs="Arial"/>
                <w:b/>
                <w:bCs/>
              </w:rPr>
            </w:pPr>
            <w:r w:rsidRPr="00E3663D">
              <w:rPr>
                <w:rFonts w:cs="Arial"/>
                <w:b/>
                <w:bCs/>
              </w:rPr>
              <w:t>0.78</w:t>
            </w:r>
          </w:p>
        </w:tc>
        <w:tc>
          <w:tcPr>
            <w:tcW w:w="362" w:type="dxa"/>
            <w:tcBorders>
              <w:top w:val="nil"/>
              <w:left w:val="nil"/>
              <w:bottom w:val="nil"/>
              <w:right w:val="single" w:sz="4" w:space="0" w:color="auto"/>
            </w:tcBorders>
            <w:shd w:val="clear" w:color="auto" w:fill="auto"/>
            <w:noWrap/>
            <w:vAlign w:val="bottom"/>
          </w:tcPr>
          <w:p w14:paraId="20B86EB1" w14:textId="77777777" w:rsidR="00677CF5" w:rsidRPr="00E3663D" w:rsidRDefault="00677CF5" w:rsidP="00854172">
            <w:pPr>
              <w:jc w:val="center"/>
              <w:rPr>
                <w:rFonts w:cs="Arial"/>
                <w:b/>
                <w:bCs/>
              </w:rPr>
            </w:pPr>
            <w:r w:rsidRPr="00E3663D">
              <w:rPr>
                <w:rFonts w:cs="Arial"/>
                <w:b/>
                <w:bCs/>
              </w:rPr>
              <w:t>a</w:t>
            </w:r>
          </w:p>
        </w:tc>
      </w:tr>
      <w:tr w:rsidR="00677CF5" w:rsidRPr="00E3663D" w14:paraId="74C0C377" w14:textId="77777777" w:rsidTr="00854172">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14:paraId="37633146" w14:textId="77777777" w:rsidR="00677CF5" w:rsidRPr="00E3663D" w:rsidRDefault="00677CF5" w:rsidP="00677CF5">
            <w:pPr>
              <w:jc w:val="center"/>
              <w:rPr>
                <w:rFonts w:cs="Arial"/>
              </w:rPr>
            </w:pPr>
            <w:r w:rsidRPr="00E3663D">
              <w:rPr>
                <w:rFonts w:cs="Arial"/>
              </w:rPr>
              <w:t>100%</w:t>
            </w:r>
          </w:p>
        </w:tc>
        <w:tc>
          <w:tcPr>
            <w:tcW w:w="1142" w:type="dxa"/>
            <w:tcBorders>
              <w:top w:val="nil"/>
              <w:left w:val="nil"/>
              <w:bottom w:val="single" w:sz="4" w:space="0" w:color="auto"/>
              <w:right w:val="nil"/>
            </w:tcBorders>
            <w:shd w:val="clear" w:color="auto" w:fill="auto"/>
            <w:noWrap/>
            <w:vAlign w:val="bottom"/>
          </w:tcPr>
          <w:p w14:paraId="73662E4E" w14:textId="77777777" w:rsidR="00677CF5" w:rsidRPr="00E3663D" w:rsidRDefault="00677CF5" w:rsidP="00854172">
            <w:pPr>
              <w:jc w:val="center"/>
              <w:rPr>
                <w:rFonts w:cs="Arial"/>
              </w:rPr>
            </w:pPr>
            <w:r w:rsidRPr="00E3663D">
              <w:rPr>
                <w:rFonts w:cs="Arial"/>
              </w:rPr>
              <w:t>0.79</w:t>
            </w:r>
          </w:p>
        </w:tc>
        <w:tc>
          <w:tcPr>
            <w:tcW w:w="338" w:type="dxa"/>
            <w:tcBorders>
              <w:top w:val="nil"/>
              <w:left w:val="nil"/>
              <w:bottom w:val="single" w:sz="4" w:space="0" w:color="auto"/>
              <w:right w:val="nil"/>
            </w:tcBorders>
            <w:shd w:val="clear" w:color="auto" w:fill="auto"/>
            <w:noWrap/>
            <w:vAlign w:val="bottom"/>
          </w:tcPr>
          <w:p w14:paraId="320B6B69" w14:textId="77777777" w:rsidR="00677CF5" w:rsidRPr="00E3663D" w:rsidRDefault="00677CF5" w:rsidP="00854172">
            <w:pPr>
              <w:jc w:val="center"/>
              <w:rPr>
                <w:rFonts w:cs="Arial"/>
              </w:rPr>
            </w:pPr>
            <w:r w:rsidRPr="00E3663D">
              <w:rPr>
                <w:rFonts w:cs="Arial"/>
              </w:rPr>
              <w:t>a</w:t>
            </w:r>
          </w:p>
        </w:tc>
        <w:tc>
          <w:tcPr>
            <w:tcW w:w="938" w:type="dxa"/>
            <w:tcBorders>
              <w:top w:val="nil"/>
              <w:left w:val="single" w:sz="4" w:space="0" w:color="auto"/>
              <w:bottom w:val="single" w:sz="4" w:space="0" w:color="auto"/>
              <w:right w:val="nil"/>
            </w:tcBorders>
            <w:shd w:val="clear" w:color="auto" w:fill="auto"/>
            <w:noWrap/>
            <w:vAlign w:val="bottom"/>
          </w:tcPr>
          <w:p w14:paraId="7B246565" w14:textId="77777777" w:rsidR="00677CF5" w:rsidRPr="00E3663D" w:rsidRDefault="00677CF5" w:rsidP="00854172">
            <w:pPr>
              <w:jc w:val="center"/>
              <w:rPr>
                <w:rFonts w:cs="Arial"/>
              </w:rPr>
            </w:pPr>
            <w:r w:rsidRPr="00E3663D">
              <w:rPr>
                <w:rFonts w:cs="Arial"/>
              </w:rPr>
              <w:t>0.79</w:t>
            </w:r>
          </w:p>
        </w:tc>
        <w:tc>
          <w:tcPr>
            <w:tcW w:w="542" w:type="dxa"/>
            <w:tcBorders>
              <w:top w:val="nil"/>
              <w:left w:val="nil"/>
              <w:bottom w:val="single" w:sz="4" w:space="0" w:color="auto"/>
              <w:right w:val="nil"/>
            </w:tcBorders>
            <w:shd w:val="clear" w:color="auto" w:fill="auto"/>
            <w:noWrap/>
            <w:vAlign w:val="bottom"/>
          </w:tcPr>
          <w:p w14:paraId="3E52D41E" w14:textId="77777777" w:rsidR="00677CF5" w:rsidRPr="00E3663D" w:rsidRDefault="00677CF5" w:rsidP="00854172">
            <w:pPr>
              <w:jc w:val="center"/>
              <w:rPr>
                <w:rFonts w:cs="Arial"/>
              </w:rPr>
            </w:pPr>
            <w:r w:rsidRPr="00E3663D">
              <w:rPr>
                <w:rFonts w:cs="Arial"/>
              </w:rPr>
              <w:t>ab</w:t>
            </w:r>
          </w:p>
        </w:tc>
        <w:tc>
          <w:tcPr>
            <w:tcW w:w="938" w:type="dxa"/>
            <w:tcBorders>
              <w:top w:val="nil"/>
              <w:left w:val="single" w:sz="4" w:space="0" w:color="auto"/>
              <w:bottom w:val="single" w:sz="4" w:space="0" w:color="auto"/>
              <w:right w:val="nil"/>
            </w:tcBorders>
            <w:shd w:val="clear" w:color="auto" w:fill="auto"/>
            <w:noWrap/>
            <w:vAlign w:val="bottom"/>
          </w:tcPr>
          <w:p w14:paraId="0AA069A1" w14:textId="77777777" w:rsidR="00677CF5" w:rsidRPr="00E3663D" w:rsidRDefault="00677CF5" w:rsidP="00854172">
            <w:pPr>
              <w:jc w:val="center"/>
              <w:rPr>
                <w:rFonts w:cs="Arial"/>
              </w:rPr>
            </w:pPr>
            <w:r w:rsidRPr="00E3663D">
              <w:rPr>
                <w:rFonts w:cs="Arial"/>
              </w:rPr>
              <w:t>0.79</w:t>
            </w:r>
          </w:p>
        </w:tc>
        <w:tc>
          <w:tcPr>
            <w:tcW w:w="542" w:type="dxa"/>
            <w:tcBorders>
              <w:top w:val="nil"/>
              <w:left w:val="nil"/>
              <w:bottom w:val="single" w:sz="4" w:space="0" w:color="auto"/>
              <w:right w:val="single" w:sz="4" w:space="0" w:color="auto"/>
            </w:tcBorders>
            <w:shd w:val="clear" w:color="auto" w:fill="auto"/>
            <w:noWrap/>
            <w:vAlign w:val="bottom"/>
          </w:tcPr>
          <w:p w14:paraId="4700FA16" w14:textId="77777777" w:rsidR="00677CF5" w:rsidRPr="00E3663D" w:rsidRDefault="00677CF5" w:rsidP="00854172">
            <w:pPr>
              <w:jc w:val="center"/>
              <w:rPr>
                <w:rFonts w:cs="Arial"/>
              </w:rPr>
            </w:pPr>
            <w:r w:rsidRPr="00E3663D">
              <w:rPr>
                <w:rFonts w:cs="Arial"/>
              </w:rPr>
              <w:t>a</w:t>
            </w:r>
          </w:p>
        </w:tc>
        <w:tc>
          <w:tcPr>
            <w:tcW w:w="1118" w:type="dxa"/>
            <w:tcBorders>
              <w:top w:val="nil"/>
              <w:left w:val="nil"/>
              <w:bottom w:val="single" w:sz="4" w:space="0" w:color="auto"/>
              <w:right w:val="nil"/>
            </w:tcBorders>
            <w:shd w:val="clear" w:color="auto" w:fill="auto"/>
            <w:noWrap/>
            <w:vAlign w:val="bottom"/>
          </w:tcPr>
          <w:p w14:paraId="0B870B77" w14:textId="77777777" w:rsidR="00677CF5" w:rsidRPr="00E3663D" w:rsidRDefault="00677CF5" w:rsidP="00854172">
            <w:pPr>
              <w:jc w:val="center"/>
              <w:rPr>
                <w:rFonts w:cs="Arial"/>
                <w:b/>
                <w:bCs/>
              </w:rPr>
            </w:pPr>
            <w:r w:rsidRPr="00E3663D">
              <w:rPr>
                <w:rFonts w:cs="Arial"/>
                <w:b/>
                <w:bCs/>
              </w:rPr>
              <w:t>0.79</w:t>
            </w:r>
          </w:p>
        </w:tc>
        <w:tc>
          <w:tcPr>
            <w:tcW w:w="362" w:type="dxa"/>
            <w:tcBorders>
              <w:top w:val="nil"/>
              <w:left w:val="nil"/>
              <w:bottom w:val="single" w:sz="4" w:space="0" w:color="auto"/>
              <w:right w:val="single" w:sz="4" w:space="0" w:color="auto"/>
            </w:tcBorders>
            <w:shd w:val="clear" w:color="auto" w:fill="auto"/>
            <w:noWrap/>
            <w:vAlign w:val="bottom"/>
          </w:tcPr>
          <w:p w14:paraId="56CF962B" w14:textId="77777777" w:rsidR="00677CF5" w:rsidRPr="00E3663D" w:rsidRDefault="00677CF5" w:rsidP="00854172">
            <w:pPr>
              <w:jc w:val="center"/>
              <w:rPr>
                <w:rFonts w:cs="Arial"/>
                <w:b/>
                <w:bCs/>
              </w:rPr>
            </w:pPr>
            <w:r w:rsidRPr="00E3663D">
              <w:rPr>
                <w:rFonts w:cs="Arial"/>
                <w:b/>
                <w:bCs/>
              </w:rPr>
              <w:t>a</w:t>
            </w:r>
          </w:p>
        </w:tc>
      </w:tr>
    </w:tbl>
    <w:p w14:paraId="22178FE3" w14:textId="77777777" w:rsidR="00677CF5" w:rsidRDefault="00677CF5" w:rsidP="00677CF5">
      <w:pPr>
        <w:jc w:val="both"/>
        <w:rPr>
          <w:rFonts w:cs="Arial"/>
          <w:lang w:val="es-ES_tradnl"/>
        </w:rPr>
      </w:pPr>
    </w:p>
    <w:p w14:paraId="3DC4E4E4" w14:textId="457768FE" w:rsidR="00034629" w:rsidRPr="00E3663D" w:rsidRDefault="00034629" w:rsidP="00034629">
      <w:pPr>
        <w:jc w:val="both"/>
        <w:rPr>
          <w:rFonts w:cs="Arial"/>
          <w:lang w:val="es-ES_tradnl"/>
        </w:rPr>
      </w:pPr>
      <w:r w:rsidRPr="00E3663D">
        <w:rPr>
          <w:rFonts w:cs="Arial"/>
          <w:lang w:val="es-ES_tradnl"/>
        </w:rPr>
        <w:t xml:space="preserve">Existe una disminución del potencial hídrico de la hoja y de la fotosíntesis de la misma al incrementar el estrés hídrico que no se aminora en presencia del regulador. La falta de riego produce una disminución del potencial hídrico de la hoja que conduce a un cierre estomático y a una disminución de la fotosíntesis. Sin embargo en el estrés más severo, la limitación fotosintética debe estar causada, principalmente, por limitaciones no estomáticas. Un fenómeno de </w:t>
      </w:r>
      <w:proofErr w:type="spellStart"/>
      <w:r w:rsidRPr="00E3663D">
        <w:rPr>
          <w:rFonts w:cs="Arial"/>
          <w:lang w:val="es-ES_tradnl"/>
        </w:rPr>
        <w:t>fotoinhibición</w:t>
      </w:r>
      <w:proofErr w:type="spellEnd"/>
      <w:r w:rsidRPr="00E3663D">
        <w:rPr>
          <w:rFonts w:cs="Arial"/>
          <w:lang w:val="es-ES_tradnl"/>
        </w:rPr>
        <w:t xml:space="preserve"> del fotosistema II en plantas sometidas a estrés contribuye al descenso de la fotosíntesis. No obstante, otros mecanismos relacionados con la disminución de la actividad de la </w:t>
      </w:r>
      <w:proofErr w:type="spellStart"/>
      <w:r w:rsidRPr="00E3663D">
        <w:rPr>
          <w:rFonts w:cs="Arial"/>
          <w:lang w:val="es-ES_tradnl"/>
        </w:rPr>
        <w:t>Rubisco</w:t>
      </w:r>
      <w:proofErr w:type="spellEnd"/>
      <w:r w:rsidRPr="00E3663D">
        <w:rPr>
          <w:rFonts w:cs="Arial"/>
          <w:lang w:val="es-ES_tradnl"/>
        </w:rPr>
        <w:t xml:space="preserve"> (enzima encargado de la fijación de CO</w:t>
      </w:r>
      <w:r w:rsidRPr="00E3663D">
        <w:rPr>
          <w:rFonts w:cs="Arial"/>
          <w:vertAlign w:val="subscript"/>
          <w:lang w:val="es-ES_tradnl"/>
        </w:rPr>
        <w:t>2</w:t>
      </w:r>
      <w:r w:rsidRPr="00E3663D">
        <w:rPr>
          <w:rFonts w:cs="Arial"/>
          <w:lang w:val="es-ES_tradnl"/>
        </w:rPr>
        <w:t xml:space="preserve">) y con la conductividad del </w:t>
      </w:r>
      <w:proofErr w:type="spellStart"/>
      <w:r w:rsidRPr="00E3663D">
        <w:rPr>
          <w:rFonts w:cs="Arial"/>
          <w:lang w:val="es-ES_tradnl"/>
        </w:rPr>
        <w:t>mesófilo</w:t>
      </w:r>
      <w:proofErr w:type="spellEnd"/>
      <w:r w:rsidRPr="00E3663D">
        <w:rPr>
          <w:rFonts w:cs="Arial"/>
          <w:lang w:val="es-ES_tradnl"/>
        </w:rPr>
        <w:t>, deben estar también implicados en el descenso de la tasa de fijación de CO</w:t>
      </w:r>
      <w:r w:rsidRPr="00E3663D">
        <w:rPr>
          <w:rFonts w:cs="Arial"/>
          <w:vertAlign w:val="subscript"/>
          <w:lang w:val="es-ES_tradnl"/>
        </w:rPr>
        <w:t>2</w:t>
      </w:r>
      <w:r w:rsidRPr="00E3663D">
        <w:rPr>
          <w:rFonts w:cs="Arial"/>
          <w:lang w:val="es-ES_tradnl"/>
        </w:rPr>
        <w:t>. Hay que señalar la existencia de un efecto del bloque de siembra en la variación de todos los parámetros medidos, si bien es siempre de mucha menor cuantía que la varia</w:t>
      </w:r>
      <w:r>
        <w:rPr>
          <w:rFonts w:cs="Arial"/>
          <w:lang w:val="es-ES_tradnl"/>
        </w:rPr>
        <w:t xml:space="preserve">ción debida al estrés hídrico. </w:t>
      </w:r>
    </w:p>
    <w:p w14:paraId="458DD299" w14:textId="77777777" w:rsidR="00034629" w:rsidRPr="00E3663D" w:rsidRDefault="00034629" w:rsidP="00034629">
      <w:pPr>
        <w:jc w:val="both"/>
        <w:rPr>
          <w:rFonts w:cs="Arial"/>
          <w:lang w:val="es-ES_tradnl"/>
        </w:rPr>
      </w:pPr>
      <w:r w:rsidRPr="00E3663D">
        <w:rPr>
          <w:rFonts w:cs="Arial"/>
          <w:lang w:val="es-ES_tradnl"/>
        </w:rPr>
        <w:t xml:space="preserve">Conviene indicar que si bien no se observan efectos del regulador en esta fase tardía del cultivo, el producto podría tener efecto en una fase anterior de crecimiento muy activo.  Asimismo, hay que señalar que la longitud de las hojas dificultó mucho las medidas de fotosíntesis que podrían presentar mayor variación que en las condiciones adecuadas de longitud. </w:t>
      </w:r>
    </w:p>
    <w:p w14:paraId="4AEC2E11" w14:textId="77777777" w:rsidR="00034629" w:rsidRDefault="00034629" w:rsidP="00677CF5">
      <w:pPr>
        <w:jc w:val="both"/>
        <w:rPr>
          <w:rFonts w:cs="Arial"/>
          <w:lang w:val="es-ES_tradnl"/>
        </w:rPr>
      </w:pPr>
    </w:p>
    <w:p w14:paraId="09407A11" w14:textId="77777777" w:rsidR="00854172" w:rsidRDefault="00854172" w:rsidP="00677CF5">
      <w:pPr>
        <w:jc w:val="both"/>
        <w:rPr>
          <w:rFonts w:cs="Arial"/>
          <w:lang w:val="es-ES_tradnl"/>
        </w:rPr>
      </w:pPr>
    </w:p>
    <w:p w14:paraId="1103AE85" w14:textId="77777777" w:rsidR="00034629" w:rsidRDefault="00034629" w:rsidP="00677CF5">
      <w:pPr>
        <w:jc w:val="both"/>
        <w:rPr>
          <w:rFonts w:cs="Arial"/>
          <w:lang w:val="es-ES_tradnl"/>
        </w:rPr>
      </w:pPr>
    </w:p>
    <w:p w14:paraId="554ADA6A" w14:textId="77777777" w:rsidR="00034629" w:rsidRDefault="00034629" w:rsidP="00677CF5">
      <w:pPr>
        <w:jc w:val="both"/>
        <w:rPr>
          <w:rFonts w:cs="Arial"/>
          <w:lang w:val="es-ES_tradnl"/>
        </w:rPr>
      </w:pPr>
    </w:p>
    <w:p w14:paraId="33A9F3E5" w14:textId="77777777" w:rsidR="00034629" w:rsidRDefault="00034629" w:rsidP="00677CF5">
      <w:pPr>
        <w:jc w:val="both"/>
        <w:rPr>
          <w:rFonts w:cs="Arial"/>
          <w:lang w:val="es-ES_tradnl"/>
        </w:rPr>
      </w:pPr>
    </w:p>
    <w:p w14:paraId="5E8264E5" w14:textId="7A7F5A4E" w:rsidR="00854172" w:rsidRPr="00034629" w:rsidRDefault="00854172" w:rsidP="00677CF5">
      <w:pPr>
        <w:jc w:val="both"/>
        <w:rPr>
          <w:rFonts w:cs="Arial"/>
          <w:b/>
          <w:lang w:val="es-ES_tradnl"/>
        </w:rPr>
      </w:pPr>
      <w:r w:rsidRPr="00854172">
        <w:rPr>
          <w:rFonts w:cs="Arial"/>
          <w:b/>
          <w:lang w:val="es-ES_tradnl"/>
        </w:rPr>
        <w:lastRenderedPageBreak/>
        <w:t>CONCLUSIONES</w:t>
      </w:r>
    </w:p>
    <w:p w14:paraId="2B301EB6" w14:textId="1A577A62" w:rsidR="00AF7456" w:rsidRDefault="00677CF5" w:rsidP="00677CF5">
      <w:pPr>
        <w:jc w:val="both"/>
        <w:rPr>
          <w:rFonts w:cs="Arial"/>
          <w:lang w:val="es-ES_tradnl"/>
        </w:rPr>
      </w:pPr>
      <w:r w:rsidRPr="00E3663D">
        <w:rPr>
          <w:rFonts w:cs="Arial"/>
          <w:lang w:val="es-ES_tradnl"/>
        </w:rPr>
        <w:t xml:space="preserve">El tratamiento aplicado </w:t>
      </w:r>
      <w:r w:rsidR="00034629">
        <w:rPr>
          <w:rFonts w:cs="Arial"/>
          <w:lang w:val="es-ES_tradnl"/>
        </w:rPr>
        <w:t>(</w:t>
      </w:r>
      <w:proofErr w:type="spellStart"/>
      <w:r w:rsidR="00034629">
        <w:rPr>
          <w:rFonts w:cs="Arial"/>
          <w:lang w:val="es-ES_tradnl"/>
        </w:rPr>
        <w:t>Trinexapac-ethyl</w:t>
      </w:r>
      <w:proofErr w:type="spellEnd"/>
      <w:r w:rsidR="00034629">
        <w:rPr>
          <w:rFonts w:cs="Arial"/>
          <w:lang w:val="es-ES_tradnl"/>
        </w:rPr>
        <w:t xml:space="preserve">) ejerce bien su papel sobre </w:t>
      </w:r>
      <w:r w:rsidR="00034629" w:rsidRPr="00034629">
        <w:rPr>
          <w:rFonts w:cs="Arial"/>
          <w:i/>
          <w:lang w:val="es-ES_tradnl"/>
        </w:rPr>
        <w:t xml:space="preserve">Poa </w:t>
      </w:r>
      <w:proofErr w:type="spellStart"/>
      <w:r w:rsidR="00034629" w:rsidRPr="00034629">
        <w:rPr>
          <w:rFonts w:cs="Arial"/>
          <w:i/>
          <w:lang w:val="es-ES_tradnl"/>
        </w:rPr>
        <w:t>pratensis</w:t>
      </w:r>
      <w:proofErr w:type="spellEnd"/>
      <w:r w:rsidR="00034629">
        <w:rPr>
          <w:rFonts w:cs="Arial"/>
          <w:lang w:val="es-ES_tradnl"/>
        </w:rPr>
        <w:t xml:space="preserve"> en cuanto a la diminución de su crecimiento, pero tan solo, durante</w:t>
      </w:r>
      <w:r w:rsidR="00C47A60" w:rsidRPr="00C47A60">
        <w:rPr>
          <w:rFonts w:cs="Arial"/>
          <w:lang w:val="es-ES_tradnl"/>
        </w:rPr>
        <w:t xml:space="preserve"> </w:t>
      </w:r>
      <w:r w:rsidR="00C47A60">
        <w:rPr>
          <w:rFonts w:cs="Arial"/>
          <w:lang w:val="es-ES_tradnl"/>
        </w:rPr>
        <w:t>aproximadamente</w:t>
      </w:r>
      <w:r w:rsidR="00034629">
        <w:rPr>
          <w:rFonts w:cs="Arial"/>
          <w:lang w:val="es-ES_tradnl"/>
        </w:rPr>
        <w:t xml:space="preserve"> los 2 primeros meses del ensayo, pues luego la planta entra en parada vegetativa por el intenso calor.</w:t>
      </w:r>
      <w:r w:rsidRPr="00E3663D">
        <w:rPr>
          <w:rFonts w:cs="Arial"/>
          <w:lang w:val="es-ES_tradnl"/>
        </w:rPr>
        <w:t xml:space="preserve"> </w:t>
      </w:r>
      <w:r w:rsidR="00AF7456">
        <w:rPr>
          <w:rFonts w:cs="Arial"/>
          <w:lang w:val="es-ES_tradnl"/>
        </w:rPr>
        <w:t xml:space="preserve">Sin embargo, el aspecto estético del césped, es a veces peor cuando es tratado con el regulador de crecimiento que en los controles. </w:t>
      </w:r>
    </w:p>
    <w:p w14:paraId="0317E139" w14:textId="28FED1DA" w:rsidR="00034629" w:rsidRDefault="00034629" w:rsidP="00677CF5">
      <w:pPr>
        <w:jc w:val="both"/>
        <w:rPr>
          <w:rFonts w:cs="Arial"/>
          <w:lang w:val="es-ES_tradnl"/>
        </w:rPr>
      </w:pPr>
      <w:r>
        <w:rPr>
          <w:rFonts w:cs="Arial"/>
          <w:lang w:val="es-ES_tradnl"/>
        </w:rPr>
        <w:t>Los tratamient</w:t>
      </w:r>
      <w:r w:rsidR="00AF7456">
        <w:rPr>
          <w:rFonts w:cs="Arial"/>
          <w:lang w:val="es-ES_tradnl"/>
        </w:rPr>
        <w:t>os diferenciales de riego tambié</w:t>
      </w:r>
      <w:r>
        <w:rPr>
          <w:rFonts w:cs="Arial"/>
          <w:lang w:val="es-ES_tradnl"/>
        </w:rPr>
        <w:t>n resultan ser</w:t>
      </w:r>
      <w:r w:rsidR="00AF7456">
        <w:rPr>
          <w:rFonts w:cs="Arial"/>
          <w:lang w:val="es-ES_tradnl"/>
        </w:rPr>
        <w:t xml:space="preserve"> significativos en cuanto </w:t>
      </w:r>
      <w:r w:rsidR="00C47A60">
        <w:rPr>
          <w:rFonts w:cs="Arial"/>
          <w:lang w:val="es-ES_tradnl"/>
        </w:rPr>
        <w:t xml:space="preserve">a casi </w:t>
      </w:r>
      <w:r w:rsidR="00AF7456">
        <w:rPr>
          <w:rFonts w:cs="Arial"/>
          <w:lang w:val="es-ES_tradnl"/>
        </w:rPr>
        <w:t>todos los aspectos evaluados. Es decir, cuanto menos agua recibe el césped, más se resiente (obviamente) en cuanto a crecimiento, aspecto, potencial hídrico, tasa de fotosíntesis, etc.</w:t>
      </w:r>
    </w:p>
    <w:p w14:paraId="02B85B20" w14:textId="52C56047" w:rsidR="00034629" w:rsidRDefault="00F2251D" w:rsidP="00677CF5">
      <w:pPr>
        <w:jc w:val="both"/>
        <w:rPr>
          <w:rFonts w:cs="Arial"/>
          <w:lang w:val="es-ES_tradnl"/>
        </w:rPr>
      </w:pPr>
      <w:r>
        <w:rPr>
          <w:rFonts w:cs="Arial"/>
          <w:lang w:val="es-ES_tradnl"/>
        </w:rPr>
        <w:t>Ahora bien, el regulador de crecimiento no ejerce</w:t>
      </w:r>
      <w:r w:rsidR="00677CF5" w:rsidRPr="00E3663D">
        <w:rPr>
          <w:rFonts w:cs="Arial"/>
          <w:lang w:val="es-ES_tradnl"/>
        </w:rPr>
        <w:t xml:space="preserve"> efecto significativo sobre la tolerancia al estrés hídrico de </w:t>
      </w:r>
      <w:r w:rsidR="00677CF5" w:rsidRPr="00E3663D">
        <w:rPr>
          <w:rFonts w:cs="Arial"/>
          <w:i/>
          <w:lang w:val="es-ES_tradnl"/>
        </w:rPr>
        <w:t xml:space="preserve">Poa </w:t>
      </w:r>
      <w:proofErr w:type="spellStart"/>
      <w:r w:rsidR="00677CF5" w:rsidRPr="00E3663D">
        <w:rPr>
          <w:rFonts w:cs="Arial"/>
          <w:i/>
          <w:lang w:val="es-ES_tradnl"/>
        </w:rPr>
        <w:t>pratens</w:t>
      </w:r>
      <w:r w:rsidR="00CF2A7F" w:rsidRPr="00E3663D">
        <w:rPr>
          <w:rFonts w:cs="Arial"/>
          <w:i/>
          <w:lang w:val="es-ES_tradnl"/>
        </w:rPr>
        <w:t>is</w:t>
      </w:r>
      <w:proofErr w:type="spellEnd"/>
      <w:r w:rsidR="00677CF5" w:rsidRPr="00E3663D">
        <w:rPr>
          <w:rFonts w:cs="Arial"/>
          <w:lang w:val="es-ES_tradnl"/>
        </w:rPr>
        <w:t>, en este momento del cultivo, y con las condicio</w:t>
      </w:r>
      <w:r w:rsidR="00034629">
        <w:rPr>
          <w:rFonts w:cs="Arial"/>
          <w:lang w:val="es-ES_tradnl"/>
        </w:rPr>
        <w:t>nes de estrés hídrico aplicado.</w:t>
      </w:r>
      <w:r>
        <w:rPr>
          <w:rFonts w:cs="Arial"/>
          <w:lang w:val="es-ES_tradnl"/>
        </w:rPr>
        <w:t xml:space="preserve"> Quizás las lluvias habidas a mitad</w:t>
      </w:r>
      <w:r w:rsidR="000C31EB">
        <w:rPr>
          <w:rFonts w:cs="Arial"/>
          <w:lang w:val="es-ES_tradnl"/>
        </w:rPr>
        <w:t xml:space="preserve"> </w:t>
      </w:r>
      <w:r>
        <w:rPr>
          <w:rFonts w:cs="Arial"/>
          <w:lang w:val="es-ES_tradnl"/>
        </w:rPr>
        <w:t xml:space="preserve">del ensayo enmascararon el tercer muestreo y los dos </w:t>
      </w:r>
      <w:r w:rsidR="000C31EB">
        <w:rPr>
          <w:rFonts w:cs="Arial"/>
          <w:lang w:val="es-ES_tradnl"/>
        </w:rPr>
        <w:t xml:space="preserve">últimos muestreos ya se hicieron en </w:t>
      </w:r>
      <w:r w:rsidR="00C47A60">
        <w:rPr>
          <w:rFonts w:cs="Arial"/>
          <w:lang w:val="es-ES_tradnl"/>
        </w:rPr>
        <w:t>é</w:t>
      </w:r>
      <w:r w:rsidR="000C31EB">
        <w:rPr>
          <w:rFonts w:cs="Arial"/>
          <w:lang w:val="es-ES_tradnl"/>
        </w:rPr>
        <w:t xml:space="preserve">poca de parada vegetativa con poca respuesta de la planta a los factores introducidos (riego y </w:t>
      </w:r>
      <w:proofErr w:type="spellStart"/>
      <w:r w:rsidR="000C31EB">
        <w:rPr>
          <w:rFonts w:cs="Arial"/>
          <w:lang w:val="es-ES_tradnl"/>
        </w:rPr>
        <w:t>trinexapac-ethyl</w:t>
      </w:r>
      <w:proofErr w:type="spellEnd"/>
      <w:r w:rsidR="000C31EB">
        <w:rPr>
          <w:rFonts w:cs="Arial"/>
          <w:lang w:val="es-ES_tradnl"/>
        </w:rPr>
        <w:t>).</w:t>
      </w:r>
    </w:p>
    <w:p w14:paraId="75C2301F" w14:textId="77777777" w:rsidR="000C31EB" w:rsidRDefault="000C31EB" w:rsidP="00677CF5">
      <w:pPr>
        <w:jc w:val="both"/>
        <w:rPr>
          <w:rFonts w:cs="Arial"/>
          <w:lang w:val="es-ES_tradnl"/>
        </w:rPr>
      </w:pPr>
    </w:p>
    <w:p w14:paraId="3085F838" w14:textId="77777777" w:rsidR="000C31EB" w:rsidRDefault="000C31EB" w:rsidP="00677CF5">
      <w:pPr>
        <w:jc w:val="both"/>
        <w:rPr>
          <w:rFonts w:cs="Arial"/>
          <w:lang w:val="es-ES_tradnl"/>
        </w:rPr>
      </w:pPr>
    </w:p>
    <w:p w14:paraId="2F6B3A75" w14:textId="77777777" w:rsidR="00677CF5" w:rsidRPr="00E3663D" w:rsidRDefault="00677CF5" w:rsidP="00677CF5">
      <w:pPr>
        <w:rPr>
          <w:rFonts w:cs="Arial"/>
          <w:lang w:val="es-ES_tradnl"/>
        </w:rPr>
      </w:pPr>
    </w:p>
    <w:p w14:paraId="3FAE66DB" w14:textId="77777777" w:rsidR="00677CF5" w:rsidRPr="00E3663D" w:rsidRDefault="00677CF5" w:rsidP="00677CF5">
      <w:pPr>
        <w:rPr>
          <w:rFonts w:cs="Arial"/>
          <w:lang w:val="es-ES_tradnl"/>
        </w:rPr>
      </w:pPr>
    </w:p>
    <w:p w14:paraId="20ACBCEC" w14:textId="77777777" w:rsidR="00677CF5" w:rsidRPr="00E3663D" w:rsidRDefault="00677CF5" w:rsidP="00677CF5">
      <w:pPr>
        <w:rPr>
          <w:rFonts w:cs="Arial"/>
          <w:lang w:val="es-ES_tradnl"/>
        </w:rPr>
      </w:pPr>
    </w:p>
    <w:p w14:paraId="1DD869A7" w14:textId="77777777" w:rsidR="00677CF5" w:rsidRPr="00E3663D" w:rsidRDefault="00677CF5" w:rsidP="00677CF5">
      <w:pPr>
        <w:rPr>
          <w:rFonts w:cs="Arial"/>
          <w:lang w:val="es-ES_tradnl"/>
        </w:rPr>
      </w:pPr>
    </w:p>
    <w:p w14:paraId="1259DCD3" w14:textId="77777777" w:rsidR="00677CF5" w:rsidRPr="00E3663D" w:rsidRDefault="00677CF5" w:rsidP="00677CF5">
      <w:pPr>
        <w:rPr>
          <w:rFonts w:cs="Arial"/>
          <w:lang w:val="es-ES_tradnl"/>
        </w:rPr>
      </w:pPr>
    </w:p>
    <w:p w14:paraId="1C794420" w14:textId="77777777" w:rsidR="00677CF5" w:rsidRPr="00E3663D" w:rsidRDefault="00677CF5" w:rsidP="00677CF5">
      <w:pPr>
        <w:rPr>
          <w:rFonts w:cs="Arial"/>
          <w:lang w:val="es-ES_tradnl"/>
        </w:rPr>
      </w:pPr>
    </w:p>
    <w:p w14:paraId="45E5F3CA" w14:textId="77777777" w:rsidR="00674913" w:rsidRDefault="00674913" w:rsidP="00BA3E5F">
      <w:pPr>
        <w:jc w:val="both"/>
      </w:pPr>
    </w:p>
    <w:sectPr w:rsidR="00674913" w:rsidSect="00A37B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75B52A3"/>
    <w:multiLevelType w:val="hybridMultilevel"/>
    <w:tmpl w:val="6A42D580"/>
    <w:lvl w:ilvl="0" w:tplc="4A3075BE">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
    <w:nsid w:val="421C7C2B"/>
    <w:multiLevelType w:val="hybridMultilevel"/>
    <w:tmpl w:val="DC06527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A8C1A01"/>
    <w:multiLevelType w:val="hybridMultilevel"/>
    <w:tmpl w:val="18E66EBA"/>
    <w:lvl w:ilvl="0" w:tplc="16C6EAF4">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
    <w:nsid w:val="4AEA2B45"/>
    <w:multiLevelType w:val="hybridMultilevel"/>
    <w:tmpl w:val="2F2271B4"/>
    <w:lvl w:ilvl="0" w:tplc="6608B6D2">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
    <w:nsid w:val="63A037AB"/>
    <w:multiLevelType w:val="hybridMultilevel"/>
    <w:tmpl w:val="01F0BAD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2"/>
  </w:compat>
  <w:rsids>
    <w:rsidRoot w:val="00284228"/>
    <w:rsid w:val="00005F23"/>
    <w:rsid w:val="00034629"/>
    <w:rsid w:val="00055AD6"/>
    <w:rsid w:val="00080A13"/>
    <w:rsid w:val="00082022"/>
    <w:rsid w:val="00097310"/>
    <w:rsid w:val="000B78A8"/>
    <w:rsid w:val="000C31EB"/>
    <w:rsid w:val="00113EC3"/>
    <w:rsid w:val="001264D8"/>
    <w:rsid w:val="001568D7"/>
    <w:rsid w:val="00175151"/>
    <w:rsid w:val="00183631"/>
    <w:rsid w:val="00197223"/>
    <w:rsid w:val="001C1558"/>
    <w:rsid w:val="00207012"/>
    <w:rsid w:val="002320CE"/>
    <w:rsid w:val="00233BCF"/>
    <w:rsid w:val="0026323C"/>
    <w:rsid w:val="00284228"/>
    <w:rsid w:val="002A2873"/>
    <w:rsid w:val="00343626"/>
    <w:rsid w:val="0034753B"/>
    <w:rsid w:val="003A2DEC"/>
    <w:rsid w:val="003A3DDD"/>
    <w:rsid w:val="003B417B"/>
    <w:rsid w:val="00437763"/>
    <w:rsid w:val="0045075C"/>
    <w:rsid w:val="00485322"/>
    <w:rsid w:val="004A7AD7"/>
    <w:rsid w:val="004D302C"/>
    <w:rsid w:val="004D7A78"/>
    <w:rsid w:val="00556B5C"/>
    <w:rsid w:val="00584FE4"/>
    <w:rsid w:val="0059254D"/>
    <w:rsid w:val="005C0388"/>
    <w:rsid w:val="0060639D"/>
    <w:rsid w:val="00635D7A"/>
    <w:rsid w:val="006366E4"/>
    <w:rsid w:val="00674913"/>
    <w:rsid w:val="00677CF5"/>
    <w:rsid w:val="006A3B94"/>
    <w:rsid w:val="006E159A"/>
    <w:rsid w:val="00700E1F"/>
    <w:rsid w:val="00702447"/>
    <w:rsid w:val="00741BD1"/>
    <w:rsid w:val="00775C9B"/>
    <w:rsid w:val="007A6C33"/>
    <w:rsid w:val="007E127C"/>
    <w:rsid w:val="007E745A"/>
    <w:rsid w:val="008319BF"/>
    <w:rsid w:val="00832CA4"/>
    <w:rsid w:val="00836BFE"/>
    <w:rsid w:val="008442F6"/>
    <w:rsid w:val="00854172"/>
    <w:rsid w:val="00855D4D"/>
    <w:rsid w:val="008A20A3"/>
    <w:rsid w:val="008A553B"/>
    <w:rsid w:val="008E2F5F"/>
    <w:rsid w:val="008E7698"/>
    <w:rsid w:val="008F2229"/>
    <w:rsid w:val="00902DE9"/>
    <w:rsid w:val="00926EDB"/>
    <w:rsid w:val="0099204B"/>
    <w:rsid w:val="009B4A94"/>
    <w:rsid w:val="009E276F"/>
    <w:rsid w:val="009F0928"/>
    <w:rsid w:val="00A25291"/>
    <w:rsid w:val="00A37BA3"/>
    <w:rsid w:val="00A4427C"/>
    <w:rsid w:val="00A855B2"/>
    <w:rsid w:val="00AB13BD"/>
    <w:rsid w:val="00AC171D"/>
    <w:rsid w:val="00AF2485"/>
    <w:rsid w:val="00AF7456"/>
    <w:rsid w:val="00B20547"/>
    <w:rsid w:val="00B20E56"/>
    <w:rsid w:val="00B44D4D"/>
    <w:rsid w:val="00B57E21"/>
    <w:rsid w:val="00B80DF2"/>
    <w:rsid w:val="00B820A7"/>
    <w:rsid w:val="00BA3E5F"/>
    <w:rsid w:val="00BA548B"/>
    <w:rsid w:val="00C15546"/>
    <w:rsid w:val="00C31EEF"/>
    <w:rsid w:val="00C47A60"/>
    <w:rsid w:val="00C679DD"/>
    <w:rsid w:val="00C9299A"/>
    <w:rsid w:val="00CB6763"/>
    <w:rsid w:val="00CF2A7F"/>
    <w:rsid w:val="00D221A5"/>
    <w:rsid w:val="00D73FC6"/>
    <w:rsid w:val="00E3663D"/>
    <w:rsid w:val="00E40B78"/>
    <w:rsid w:val="00E41F20"/>
    <w:rsid w:val="00E72173"/>
    <w:rsid w:val="00E90407"/>
    <w:rsid w:val="00E93F33"/>
    <w:rsid w:val="00EF1C9B"/>
    <w:rsid w:val="00F01B7D"/>
    <w:rsid w:val="00F058A4"/>
    <w:rsid w:val="00F2251D"/>
    <w:rsid w:val="00FB1AC9"/>
    <w:rsid w:val="00FB68E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8"/>
    <o:shapelayout v:ext="edit">
      <o:idmap v:ext="edit" data="1"/>
    </o:shapelayout>
  </w:shapeDefaults>
  <w:decimalSymbol w:val="."/>
  <w:listSeparator w:val=","/>
  <w14:docId w14:val="39B4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B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39D"/>
    <w:pPr>
      <w:ind w:left="720"/>
      <w:contextualSpacing/>
    </w:pPr>
  </w:style>
  <w:style w:type="paragraph" w:styleId="BalloonText">
    <w:name w:val="Balloon Text"/>
    <w:basedOn w:val="Normal"/>
    <w:link w:val="BalloonTextChar"/>
    <w:uiPriority w:val="99"/>
    <w:semiHidden/>
    <w:unhideWhenUsed/>
    <w:rsid w:val="00EF1C9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1C9B"/>
    <w:rPr>
      <w:rFonts w:ascii="Lucida Grande" w:hAnsi="Lucida Grande" w:cs="Lucida Grande"/>
      <w:sz w:val="18"/>
      <w:szCs w:val="18"/>
    </w:rPr>
  </w:style>
  <w:style w:type="table" w:styleId="TableGrid">
    <w:name w:val="Table Grid"/>
    <w:basedOn w:val="TableNormal"/>
    <w:uiPriority w:val="59"/>
    <w:rsid w:val="00233B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45790">
      <w:bodyDiv w:val="1"/>
      <w:marLeft w:val="0"/>
      <w:marRight w:val="0"/>
      <w:marTop w:val="0"/>
      <w:marBottom w:val="0"/>
      <w:divBdr>
        <w:top w:val="none" w:sz="0" w:space="0" w:color="auto"/>
        <w:left w:val="none" w:sz="0" w:space="0" w:color="auto"/>
        <w:bottom w:val="none" w:sz="0" w:space="0" w:color="auto"/>
        <w:right w:val="none" w:sz="0" w:space="0" w:color="auto"/>
      </w:divBdr>
    </w:div>
    <w:div w:id="1075085052">
      <w:bodyDiv w:val="1"/>
      <w:marLeft w:val="0"/>
      <w:marRight w:val="0"/>
      <w:marTop w:val="0"/>
      <w:marBottom w:val="0"/>
      <w:divBdr>
        <w:top w:val="none" w:sz="0" w:space="0" w:color="auto"/>
        <w:left w:val="none" w:sz="0" w:space="0" w:color="auto"/>
        <w:bottom w:val="none" w:sz="0" w:space="0" w:color="auto"/>
        <w:right w:val="none" w:sz="0" w:space="0" w:color="auto"/>
      </w:divBdr>
    </w:div>
    <w:div w:id="1277834542">
      <w:bodyDiv w:val="1"/>
      <w:marLeft w:val="0"/>
      <w:marRight w:val="0"/>
      <w:marTop w:val="0"/>
      <w:marBottom w:val="0"/>
      <w:divBdr>
        <w:top w:val="none" w:sz="0" w:space="0" w:color="auto"/>
        <w:left w:val="none" w:sz="0" w:space="0" w:color="auto"/>
        <w:bottom w:val="none" w:sz="0" w:space="0" w:color="auto"/>
        <w:right w:val="none" w:sz="0" w:space="0" w:color="auto"/>
      </w:divBdr>
    </w:div>
    <w:div w:id="166392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13" Type="http://schemas.openxmlformats.org/officeDocument/2006/relationships/image" Target="media/image7.png"/><Relationship Id="rId18" Type="http://schemas.openxmlformats.org/officeDocument/2006/relationships/chart" Target="charts/chart2.xml"/><Relationship Id="rId39" Type="http://schemas.openxmlformats.org/officeDocument/2006/relationships/image" Target="media/image18.png"/><Relationship Id="rId21" Type="http://schemas.openxmlformats.org/officeDocument/2006/relationships/image" Target="media/image12.png"/><Relationship Id="rId34" Type="http://schemas.openxmlformats.org/officeDocument/2006/relationships/chart" Target="charts/chart11.xml"/><Relationship Id="rId42" Type="http://schemas.openxmlformats.org/officeDocument/2006/relationships/fontTable" Target="fontTable.xml"/><Relationship Id="rId7" Type="http://schemas.openxmlformats.org/officeDocument/2006/relationships/image" Target="media/image2.wmf"/><Relationship Id="rId29" Type="http://schemas.openxmlformats.org/officeDocument/2006/relationships/chart" Target="charts/chart8.xml"/><Relationship Id="rId2" Type="http://schemas.openxmlformats.org/officeDocument/2006/relationships/styles" Target="styles.xml"/><Relationship Id="rId16" Type="http://schemas.openxmlformats.org/officeDocument/2006/relationships/image" Target="media/image10.png"/><Relationship Id="rId24" Type="http://schemas.openxmlformats.org/officeDocument/2006/relationships/package" Target="embeddings/Microsoft_Excel_Sheet2.xlsx"/><Relationship Id="rId1" Type="http://schemas.openxmlformats.org/officeDocument/2006/relationships/numbering" Target="numbering.xml"/><Relationship Id="rId32" Type="http://schemas.openxmlformats.org/officeDocument/2006/relationships/image" Target="media/image15.png"/><Relationship Id="rId6" Type="http://schemas.openxmlformats.org/officeDocument/2006/relationships/image" Target="media/image1.png"/><Relationship Id="rId11" Type="http://schemas.openxmlformats.org/officeDocument/2006/relationships/image" Target="media/image6.emf"/><Relationship Id="rId37" Type="http://schemas.openxmlformats.org/officeDocument/2006/relationships/chart" Target="charts/chart14.xml"/><Relationship Id="rId40" Type="http://schemas.openxmlformats.org/officeDocument/2006/relationships/image" Target="media/image19.emf"/><Relationship Id="rId45" Type="http://schemas.openxmlformats.org/officeDocument/2006/relationships/customXml" Target="../customXml/item2.xml"/><Relationship Id="rId23" Type="http://schemas.openxmlformats.org/officeDocument/2006/relationships/image" Target="media/image14.emf"/><Relationship Id="rId28" Type="http://schemas.openxmlformats.org/officeDocument/2006/relationships/chart" Target="charts/chart7.xml"/><Relationship Id="rId5" Type="http://schemas.openxmlformats.org/officeDocument/2006/relationships/webSettings" Target="webSettings.xml"/><Relationship Id="rId36" Type="http://schemas.openxmlformats.org/officeDocument/2006/relationships/chart" Target="charts/chart13.xml"/><Relationship Id="rId15" Type="http://schemas.openxmlformats.org/officeDocument/2006/relationships/image" Target="media/image9.png"/><Relationship Id="rId31" Type="http://schemas.openxmlformats.org/officeDocument/2006/relationships/chart" Target="charts/chart10.xml"/><Relationship Id="rId10" Type="http://schemas.openxmlformats.org/officeDocument/2006/relationships/image" Target="media/image5.wmf"/><Relationship Id="rId19" Type="http://schemas.openxmlformats.org/officeDocument/2006/relationships/image" Target="media/image11.png"/><Relationship Id="rId44" Type="http://schemas.openxmlformats.org/officeDocument/2006/relationships/customXml" Target="../customXml/item1.xml"/><Relationship Id="rId22" Type="http://schemas.openxmlformats.org/officeDocument/2006/relationships/image" Target="media/image13.png"/><Relationship Id="rId27" Type="http://schemas.openxmlformats.org/officeDocument/2006/relationships/chart" Target="charts/chart6.xml"/><Relationship Id="rId4" Type="http://schemas.openxmlformats.org/officeDocument/2006/relationships/settings" Target="settings.xml"/><Relationship Id="rId30" Type="http://schemas.openxmlformats.org/officeDocument/2006/relationships/chart" Target="charts/chart9.xml"/><Relationship Id="rId9" Type="http://schemas.openxmlformats.org/officeDocument/2006/relationships/image" Target="media/image4.wmf"/><Relationship Id="rId35" Type="http://schemas.openxmlformats.org/officeDocument/2006/relationships/chart" Target="charts/chart12.xml"/><Relationship Id="rId14" Type="http://schemas.openxmlformats.org/officeDocument/2006/relationships/image" Target="media/image8.png"/><Relationship Id="rId43" Type="http://schemas.openxmlformats.org/officeDocument/2006/relationships/theme" Target="theme/theme1.xml"/><Relationship Id="rId8" Type="http://schemas.openxmlformats.org/officeDocument/2006/relationships/image" Target="media/image3.wmf"/><Relationship Id="rId3" Type="http://schemas.microsoft.com/office/2007/relationships/stylesWithEffects" Target="stylesWithEffects.xml"/><Relationship Id="rId25" Type="http://schemas.openxmlformats.org/officeDocument/2006/relationships/chart" Target="charts/chart4.xml"/><Relationship Id="rId33" Type="http://schemas.openxmlformats.org/officeDocument/2006/relationships/image" Target="media/image16.png"/><Relationship Id="rId12" Type="http://schemas.openxmlformats.org/officeDocument/2006/relationships/package" Target="embeddings/Microsoft_Excel_Sheet1.xlsx"/><Relationship Id="rId17" Type="http://schemas.openxmlformats.org/officeDocument/2006/relationships/chart" Target="charts/chart1.xml"/><Relationship Id="rId38" Type="http://schemas.openxmlformats.org/officeDocument/2006/relationships/image" Target="media/image17.png"/><Relationship Id="rId46" Type="http://schemas.openxmlformats.org/officeDocument/2006/relationships/customXml" Target="../customXml/item3.xml"/><Relationship Id="rId20" Type="http://schemas.openxmlformats.org/officeDocument/2006/relationships/chart" Target="charts/chart3.xml"/><Relationship Id="rId41" Type="http://schemas.openxmlformats.org/officeDocument/2006/relationships/image" Target="media/image20.emf"/></Relationships>
</file>

<file path=word/charts/_rels/chart1.xml.rels><?xml version="1.0" encoding="UTF-8" standalone="yes"?>
<Relationships xmlns="http://schemas.openxmlformats.org/package/2006/relationships"><Relationship Id="rId1" Type="http://schemas.openxmlformats.org/officeDocument/2006/relationships/oleObject" Target="LAPIZ%20DIEGO:RFEG:Resultados%20RFE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 Id="rId2"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 Id="rId2" Type="http://schemas.openxmlformats.org/officeDocument/2006/relationships/chartUserShapes" Target="../drawings/drawing2.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 Id="rId2" Type="http://schemas.openxmlformats.org/officeDocument/2006/relationships/chartUserShapes" Target="../drawings/drawing3.xml"/></Relationships>
</file>

<file path=word/charts/_rels/chart11.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diegode\Desktop\RFEG\Resultados%20RFE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Evolución del aspecto general</a:t>
            </a:r>
          </a:p>
        </c:rich>
      </c:tx>
      <c:layout>
        <c:manualLayout>
          <c:xMode val="edge"/>
          <c:yMode val="edge"/>
          <c:x val="0.252415300546448"/>
          <c:y val="0.0138071042443618"/>
        </c:manualLayout>
      </c:layout>
      <c:overlay val="0"/>
    </c:title>
    <c:autoTitleDeleted val="0"/>
    <c:plotArea>
      <c:layout>
        <c:manualLayout>
          <c:layoutTarget val="inner"/>
          <c:xMode val="edge"/>
          <c:yMode val="edge"/>
          <c:x val="0.0925591842003354"/>
          <c:y val="0.0514005540974045"/>
          <c:w val="0.851484531646658"/>
          <c:h val="0.798225065616798"/>
        </c:manualLayout>
      </c:layout>
      <c:lineChart>
        <c:grouping val="standard"/>
        <c:varyColors val="0"/>
        <c:ser>
          <c:idx val="0"/>
          <c:order val="0"/>
          <c:tx>
            <c:strRef>
              <c:f>'Aspecto General'!$O$7</c:f>
              <c:strCache>
                <c:ptCount val="1"/>
                <c:pt idx="0">
                  <c:v>C-100</c:v>
                </c:pt>
              </c:strCache>
            </c:strRef>
          </c:tx>
          <c:spPr>
            <a:ln w="12700"/>
          </c:spPr>
          <c:cat>
            <c:numRef>
              <c:f>'Aspecto General'!$P$6:$T$6</c:f>
              <c:numCache>
                <c:formatCode>m/d/yy</c:formatCode>
                <c:ptCount val="5"/>
                <c:pt idx="0">
                  <c:v>40647.0</c:v>
                </c:pt>
                <c:pt idx="1">
                  <c:v>40675.0</c:v>
                </c:pt>
                <c:pt idx="2">
                  <c:v>40702.0</c:v>
                </c:pt>
                <c:pt idx="3">
                  <c:v>40725.0</c:v>
                </c:pt>
                <c:pt idx="4">
                  <c:v>40739.0</c:v>
                </c:pt>
              </c:numCache>
            </c:numRef>
          </c:cat>
          <c:val>
            <c:numRef>
              <c:f>'Aspecto General'!$P$7:$T$7</c:f>
              <c:numCache>
                <c:formatCode>0.00</c:formatCode>
                <c:ptCount val="5"/>
                <c:pt idx="0">
                  <c:v>6.333333333333332</c:v>
                </c:pt>
                <c:pt idx="1">
                  <c:v>6.916666666666666</c:v>
                </c:pt>
                <c:pt idx="2">
                  <c:v>6.166666666666667</c:v>
                </c:pt>
                <c:pt idx="3">
                  <c:v>6.083333333333333</c:v>
                </c:pt>
                <c:pt idx="4">
                  <c:v>6.5</c:v>
                </c:pt>
              </c:numCache>
            </c:numRef>
          </c:val>
          <c:smooth val="0"/>
        </c:ser>
        <c:ser>
          <c:idx val="1"/>
          <c:order val="1"/>
          <c:tx>
            <c:strRef>
              <c:f>'Aspecto General'!$O$8</c:f>
              <c:strCache>
                <c:ptCount val="1"/>
                <c:pt idx="0">
                  <c:v>C-60</c:v>
                </c:pt>
              </c:strCache>
            </c:strRef>
          </c:tx>
          <c:spPr>
            <a:ln w="12700"/>
          </c:spPr>
          <c:cat>
            <c:numRef>
              <c:f>'Aspecto General'!$P$6:$T$6</c:f>
              <c:numCache>
                <c:formatCode>m/d/yy</c:formatCode>
                <c:ptCount val="5"/>
                <c:pt idx="0">
                  <c:v>40647.0</c:v>
                </c:pt>
                <c:pt idx="1">
                  <c:v>40675.0</c:v>
                </c:pt>
                <c:pt idx="2">
                  <c:v>40702.0</c:v>
                </c:pt>
                <c:pt idx="3">
                  <c:v>40725.0</c:v>
                </c:pt>
                <c:pt idx="4">
                  <c:v>40739.0</c:v>
                </c:pt>
              </c:numCache>
            </c:numRef>
          </c:cat>
          <c:val>
            <c:numRef>
              <c:f>'Aspecto General'!$P$8:$T$8</c:f>
              <c:numCache>
                <c:formatCode>General</c:formatCode>
                <c:ptCount val="5"/>
                <c:pt idx="0">
                  <c:v>6.25</c:v>
                </c:pt>
                <c:pt idx="1">
                  <c:v>7.0</c:v>
                </c:pt>
                <c:pt idx="2" formatCode="0.00">
                  <c:v>6.333333333333332</c:v>
                </c:pt>
                <c:pt idx="3" formatCode="0.00">
                  <c:v>3.666666666666666</c:v>
                </c:pt>
                <c:pt idx="4" formatCode="0.00">
                  <c:v>4.416666666666666</c:v>
                </c:pt>
              </c:numCache>
            </c:numRef>
          </c:val>
          <c:smooth val="0"/>
        </c:ser>
        <c:ser>
          <c:idx val="2"/>
          <c:order val="2"/>
          <c:tx>
            <c:strRef>
              <c:f>'Aspecto General'!$O$9</c:f>
              <c:strCache>
                <c:ptCount val="1"/>
                <c:pt idx="0">
                  <c:v>C-30</c:v>
                </c:pt>
              </c:strCache>
            </c:strRef>
          </c:tx>
          <c:spPr>
            <a:ln w="12700"/>
          </c:spPr>
          <c:cat>
            <c:numRef>
              <c:f>'Aspecto General'!$P$6:$T$6</c:f>
              <c:numCache>
                <c:formatCode>m/d/yy</c:formatCode>
                <c:ptCount val="5"/>
                <c:pt idx="0">
                  <c:v>40647.0</c:v>
                </c:pt>
                <c:pt idx="1">
                  <c:v>40675.0</c:v>
                </c:pt>
                <c:pt idx="2">
                  <c:v>40702.0</c:v>
                </c:pt>
                <c:pt idx="3">
                  <c:v>40725.0</c:v>
                </c:pt>
                <c:pt idx="4">
                  <c:v>40739.0</c:v>
                </c:pt>
              </c:numCache>
            </c:numRef>
          </c:cat>
          <c:val>
            <c:numRef>
              <c:f>'Aspecto General'!$P$9:$T$9</c:f>
              <c:numCache>
                <c:formatCode>0.00</c:formatCode>
                <c:ptCount val="5"/>
                <c:pt idx="0">
                  <c:v>6.333333333333332</c:v>
                </c:pt>
                <c:pt idx="1">
                  <c:v>6.916666666666666</c:v>
                </c:pt>
                <c:pt idx="2">
                  <c:v>6.25</c:v>
                </c:pt>
                <c:pt idx="3">
                  <c:v>2.75</c:v>
                </c:pt>
                <c:pt idx="4">
                  <c:v>2.5</c:v>
                </c:pt>
              </c:numCache>
            </c:numRef>
          </c:val>
          <c:smooth val="0"/>
        </c:ser>
        <c:ser>
          <c:idx val="3"/>
          <c:order val="3"/>
          <c:tx>
            <c:strRef>
              <c:f>'Aspecto General'!$O$10</c:f>
              <c:strCache>
                <c:ptCount val="1"/>
                <c:pt idx="0">
                  <c:v>T-100</c:v>
                </c:pt>
              </c:strCache>
            </c:strRef>
          </c:tx>
          <c:spPr>
            <a:ln w="12700"/>
          </c:spPr>
          <c:cat>
            <c:numRef>
              <c:f>'Aspecto General'!$P$6:$T$6</c:f>
              <c:numCache>
                <c:formatCode>m/d/yy</c:formatCode>
                <c:ptCount val="5"/>
                <c:pt idx="0">
                  <c:v>40647.0</c:v>
                </c:pt>
                <c:pt idx="1">
                  <c:v>40675.0</c:v>
                </c:pt>
                <c:pt idx="2">
                  <c:v>40702.0</c:v>
                </c:pt>
                <c:pt idx="3">
                  <c:v>40725.0</c:v>
                </c:pt>
                <c:pt idx="4">
                  <c:v>40739.0</c:v>
                </c:pt>
              </c:numCache>
            </c:numRef>
          </c:cat>
          <c:val>
            <c:numRef>
              <c:f>'Aspecto General'!$P$10:$T$10</c:f>
              <c:numCache>
                <c:formatCode>0.00</c:formatCode>
                <c:ptCount val="5"/>
                <c:pt idx="0">
                  <c:v>6.166666666666667</c:v>
                </c:pt>
                <c:pt idx="1">
                  <c:v>6.333333333333332</c:v>
                </c:pt>
                <c:pt idx="2">
                  <c:v>5.166666666666667</c:v>
                </c:pt>
                <c:pt idx="3">
                  <c:v>6.0</c:v>
                </c:pt>
                <c:pt idx="4">
                  <c:v>6.666666666666667</c:v>
                </c:pt>
              </c:numCache>
            </c:numRef>
          </c:val>
          <c:smooth val="0"/>
        </c:ser>
        <c:ser>
          <c:idx val="4"/>
          <c:order val="4"/>
          <c:tx>
            <c:strRef>
              <c:f>'Aspecto General'!$O$11</c:f>
              <c:strCache>
                <c:ptCount val="1"/>
                <c:pt idx="0">
                  <c:v>T-60</c:v>
                </c:pt>
              </c:strCache>
            </c:strRef>
          </c:tx>
          <c:dPt>
            <c:idx val="1"/>
            <c:bubble3D val="0"/>
            <c:spPr>
              <a:ln w="12700"/>
            </c:spPr>
          </c:dPt>
          <c:cat>
            <c:numRef>
              <c:f>'Aspecto General'!$P$6:$T$6</c:f>
              <c:numCache>
                <c:formatCode>m/d/yy</c:formatCode>
                <c:ptCount val="5"/>
                <c:pt idx="0">
                  <c:v>40647.0</c:v>
                </c:pt>
                <c:pt idx="1">
                  <c:v>40675.0</c:v>
                </c:pt>
                <c:pt idx="2">
                  <c:v>40702.0</c:v>
                </c:pt>
                <c:pt idx="3">
                  <c:v>40725.0</c:v>
                </c:pt>
                <c:pt idx="4">
                  <c:v>40739.0</c:v>
                </c:pt>
              </c:numCache>
            </c:numRef>
          </c:cat>
          <c:val>
            <c:numRef>
              <c:f>'Aspecto General'!$P$11:$T$11</c:f>
              <c:numCache>
                <c:formatCode>0.00</c:formatCode>
                <c:ptCount val="5"/>
                <c:pt idx="0" formatCode="General">
                  <c:v>6.25</c:v>
                </c:pt>
                <c:pt idx="1">
                  <c:v>6.166666666666667</c:v>
                </c:pt>
                <c:pt idx="2">
                  <c:v>5.333333333333332</c:v>
                </c:pt>
                <c:pt idx="3">
                  <c:v>3.916666666666666</c:v>
                </c:pt>
                <c:pt idx="4">
                  <c:v>4.416666666666666</c:v>
                </c:pt>
              </c:numCache>
            </c:numRef>
          </c:val>
          <c:smooth val="0"/>
        </c:ser>
        <c:ser>
          <c:idx val="5"/>
          <c:order val="5"/>
          <c:tx>
            <c:strRef>
              <c:f>'Aspecto General'!$O$12</c:f>
              <c:strCache>
                <c:ptCount val="1"/>
                <c:pt idx="0">
                  <c:v>T-30</c:v>
                </c:pt>
              </c:strCache>
            </c:strRef>
          </c:tx>
          <c:spPr>
            <a:ln w="12700"/>
          </c:spPr>
          <c:cat>
            <c:numRef>
              <c:f>'Aspecto General'!$P$6:$T$6</c:f>
              <c:numCache>
                <c:formatCode>m/d/yy</c:formatCode>
                <c:ptCount val="5"/>
                <c:pt idx="0">
                  <c:v>40647.0</c:v>
                </c:pt>
                <c:pt idx="1">
                  <c:v>40675.0</c:v>
                </c:pt>
                <c:pt idx="2">
                  <c:v>40702.0</c:v>
                </c:pt>
                <c:pt idx="3">
                  <c:v>40725.0</c:v>
                </c:pt>
                <c:pt idx="4">
                  <c:v>40739.0</c:v>
                </c:pt>
              </c:numCache>
            </c:numRef>
          </c:cat>
          <c:val>
            <c:numRef>
              <c:f>'Aspecto General'!$P$12:$T$12</c:f>
              <c:numCache>
                <c:formatCode>0.00</c:formatCode>
                <c:ptCount val="5"/>
                <c:pt idx="0">
                  <c:v>5.916666666666666</c:v>
                </c:pt>
                <c:pt idx="1">
                  <c:v>6.083333333333333</c:v>
                </c:pt>
                <c:pt idx="2">
                  <c:v>5.166666666666667</c:v>
                </c:pt>
                <c:pt idx="3">
                  <c:v>1.666666666666667</c:v>
                </c:pt>
                <c:pt idx="4">
                  <c:v>1.75</c:v>
                </c:pt>
              </c:numCache>
            </c:numRef>
          </c:val>
          <c:smooth val="0"/>
        </c:ser>
        <c:dLbls>
          <c:showLegendKey val="0"/>
          <c:showVal val="0"/>
          <c:showCatName val="0"/>
          <c:showSerName val="0"/>
          <c:showPercent val="0"/>
          <c:showBubbleSize val="0"/>
        </c:dLbls>
        <c:marker val="1"/>
        <c:smooth val="0"/>
        <c:axId val="2082147432"/>
        <c:axId val="2083678904"/>
      </c:lineChart>
      <c:dateAx>
        <c:axId val="2082147432"/>
        <c:scaling>
          <c:orientation val="minMax"/>
        </c:scaling>
        <c:delete val="0"/>
        <c:axPos val="b"/>
        <c:numFmt formatCode="d\-m;@" sourceLinked="0"/>
        <c:majorTickMark val="out"/>
        <c:minorTickMark val="none"/>
        <c:tickLblPos val="nextTo"/>
        <c:crossAx val="2083678904"/>
        <c:crosses val="autoZero"/>
        <c:auto val="1"/>
        <c:lblOffset val="100"/>
        <c:baseTimeUnit val="days"/>
      </c:dateAx>
      <c:valAx>
        <c:axId val="2083678904"/>
        <c:scaling>
          <c:orientation val="minMax"/>
          <c:max val="9.0"/>
          <c:min val="1.0"/>
        </c:scaling>
        <c:delete val="0"/>
        <c:axPos val="l"/>
        <c:title>
          <c:tx>
            <c:rich>
              <a:bodyPr rot="-5400000" vert="horz"/>
              <a:lstStyle/>
              <a:p>
                <a:pPr>
                  <a:defRPr sz="1050"/>
                </a:pPr>
                <a:r>
                  <a:rPr lang="en-US" sz="1050"/>
                  <a:t>Escala visual</a:t>
                </a:r>
              </a:p>
            </c:rich>
          </c:tx>
          <c:layout/>
          <c:overlay val="0"/>
        </c:title>
        <c:numFmt formatCode="0" sourceLinked="0"/>
        <c:majorTickMark val="out"/>
        <c:minorTickMark val="none"/>
        <c:tickLblPos val="nextTo"/>
        <c:crossAx val="2082147432"/>
        <c:crosses val="autoZero"/>
        <c:crossBetween val="between"/>
      </c:valAx>
    </c:plotArea>
    <c:legend>
      <c:legendPos val="r"/>
      <c:layout>
        <c:manualLayout>
          <c:xMode val="edge"/>
          <c:yMode val="edge"/>
          <c:x val="0.109071038251366"/>
          <c:y val="0.670144721493149"/>
          <c:w val="0.481246620395404"/>
          <c:h val="0.15508092738407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100"/>
            </a:pPr>
            <a:r>
              <a:rPr lang="en-US" sz="1100"/>
              <a:t>12 de mayo</a:t>
            </a:r>
          </a:p>
          <a:p>
            <a:pPr algn="ctr">
              <a:defRPr sz="1100"/>
            </a:pPr>
            <a:r>
              <a:rPr lang="en-US" sz="1100"/>
              <a:t>(después del 2º tratamiento y tras 7 días</a:t>
            </a:r>
            <a:r>
              <a:rPr lang="en-US" sz="1100" baseline="0"/>
              <a:t> de la</a:t>
            </a:r>
            <a:r>
              <a:rPr lang="en-US" sz="1100"/>
              <a:t> siega)</a:t>
            </a:r>
          </a:p>
        </c:rich>
      </c:tx>
      <c:layout>
        <c:manualLayout>
          <c:xMode val="edge"/>
          <c:yMode val="edge"/>
          <c:x val="0.231937445319336"/>
          <c:y val="0.0277777777777779"/>
        </c:manualLayout>
      </c:layout>
      <c:overlay val="0"/>
    </c:title>
    <c:autoTitleDeleted val="0"/>
    <c:plotArea>
      <c:layout/>
      <c:barChart>
        <c:barDir val="col"/>
        <c:grouping val="clustered"/>
        <c:varyColors val="0"/>
        <c:ser>
          <c:idx val="0"/>
          <c:order val="0"/>
          <c:invertIfNegative val="0"/>
          <c:errBars>
            <c:errBarType val="plus"/>
            <c:errValType val="cust"/>
            <c:noEndCap val="0"/>
            <c:plus>
              <c:numRef>
                <c:f>Altura!$AD$15:$AD$20</c:f>
                <c:numCache>
                  <c:formatCode>General</c:formatCode>
                  <c:ptCount val="6"/>
                  <c:pt idx="0">
                    <c:v>5.971909552538746</c:v>
                  </c:pt>
                  <c:pt idx="1">
                    <c:v>3.527668414753417</c:v>
                  </c:pt>
                  <c:pt idx="2">
                    <c:v>22.95931990217418</c:v>
                  </c:pt>
                  <c:pt idx="3">
                    <c:v>4.120589673730973</c:v>
                  </c:pt>
                  <c:pt idx="4">
                    <c:v>3.099342821619539</c:v>
                  </c:pt>
                  <c:pt idx="5">
                    <c:v>1.563945627547717</c:v>
                  </c:pt>
                </c:numCache>
              </c:numRef>
            </c:plus>
            <c:minus>
              <c:numLit>
                <c:formatCode>General</c:formatCode>
                <c:ptCount val="1"/>
                <c:pt idx="0">
                  <c:v>1.0</c:v>
                </c:pt>
              </c:numLit>
            </c:minus>
          </c:errBars>
          <c:cat>
            <c:strRef>
              <c:f>Altura!$AC$5:$AC$10</c:f>
              <c:strCache>
                <c:ptCount val="6"/>
                <c:pt idx="0">
                  <c:v>C-100</c:v>
                </c:pt>
                <c:pt idx="1">
                  <c:v>C-60</c:v>
                </c:pt>
                <c:pt idx="2">
                  <c:v>C-30</c:v>
                </c:pt>
                <c:pt idx="3">
                  <c:v>T-100</c:v>
                </c:pt>
                <c:pt idx="4">
                  <c:v>T-60</c:v>
                </c:pt>
                <c:pt idx="5">
                  <c:v>T-30</c:v>
                </c:pt>
              </c:strCache>
            </c:strRef>
          </c:cat>
          <c:val>
            <c:numRef>
              <c:f>Altura!$AD$5:$AD$10</c:f>
              <c:numCache>
                <c:formatCode>0.0</c:formatCode>
                <c:ptCount val="6"/>
                <c:pt idx="0">
                  <c:v>88.04444444444443</c:v>
                </c:pt>
                <c:pt idx="1">
                  <c:v>94.13333333333311</c:v>
                </c:pt>
                <c:pt idx="2">
                  <c:v>105.4888888888887</c:v>
                </c:pt>
                <c:pt idx="3">
                  <c:v>72.4888888888886</c:v>
                </c:pt>
                <c:pt idx="4">
                  <c:v>71.17777777777749</c:v>
                </c:pt>
                <c:pt idx="5">
                  <c:v>75.6888888888885</c:v>
                </c:pt>
              </c:numCache>
            </c:numRef>
          </c:val>
        </c:ser>
        <c:dLbls>
          <c:showLegendKey val="0"/>
          <c:showVal val="0"/>
          <c:showCatName val="0"/>
          <c:showSerName val="0"/>
          <c:showPercent val="0"/>
          <c:showBubbleSize val="0"/>
        </c:dLbls>
        <c:gapWidth val="150"/>
        <c:axId val="2082234168"/>
        <c:axId val="2079216824"/>
      </c:barChart>
      <c:catAx>
        <c:axId val="2082234168"/>
        <c:scaling>
          <c:orientation val="minMax"/>
        </c:scaling>
        <c:delete val="0"/>
        <c:axPos val="b"/>
        <c:majorTickMark val="out"/>
        <c:minorTickMark val="none"/>
        <c:tickLblPos val="nextTo"/>
        <c:crossAx val="2079216824"/>
        <c:crosses val="autoZero"/>
        <c:auto val="1"/>
        <c:lblAlgn val="ctr"/>
        <c:lblOffset val="100"/>
        <c:noMultiLvlLbl val="0"/>
      </c:catAx>
      <c:valAx>
        <c:axId val="2079216824"/>
        <c:scaling>
          <c:orientation val="minMax"/>
        </c:scaling>
        <c:delete val="0"/>
        <c:axPos val="l"/>
        <c:title>
          <c:tx>
            <c:rich>
              <a:bodyPr rot="-5400000" vert="horz"/>
              <a:lstStyle/>
              <a:p>
                <a:pPr>
                  <a:defRPr/>
                </a:pPr>
                <a:r>
                  <a:rPr lang="en-US"/>
                  <a:t>Altura (mm)</a:t>
                </a:r>
              </a:p>
            </c:rich>
          </c:tx>
          <c:layout/>
          <c:overlay val="0"/>
        </c:title>
        <c:numFmt formatCode="0" sourceLinked="0"/>
        <c:majorTickMark val="out"/>
        <c:minorTickMark val="none"/>
        <c:tickLblPos val="nextTo"/>
        <c:crossAx val="208223416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en-US" sz="1100"/>
              <a:t>8 de junio</a:t>
            </a:r>
          </a:p>
          <a:p>
            <a:pPr>
              <a:defRPr sz="1100"/>
            </a:pPr>
            <a:r>
              <a:rPr lang="en-US" sz="1100"/>
              <a:t>(después del 3</a:t>
            </a:r>
            <a:r>
              <a:rPr lang="en-US" sz="1100" baseline="30000"/>
              <a:t>er</a:t>
            </a:r>
            <a:r>
              <a:rPr lang="en-US" sz="1100"/>
              <a:t> tratamiento y tras 5 días</a:t>
            </a:r>
            <a:r>
              <a:rPr lang="en-US" sz="1100" baseline="0"/>
              <a:t> de la</a:t>
            </a:r>
            <a:r>
              <a:rPr lang="en-US" sz="1100"/>
              <a:t> siega)</a:t>
            </a:r>
          </a:p>
        </c:rich>
      </c:tx>
      <c:layout>
        <c:manualLayout>
          <c:xMode val="edge"/>
          <c:yMode val="edge"/>
          <c:x val="0.231937445319336"/>
          <c:y val="0.027777777777778"/>
        </c:manualLayout>
      </c:layout>
      <c:overlay val="0"/>
    </c:title>
    <c:autoTitleDeleted val="0"/>
    <c:plotArea>
      <c:layout/>
      <c:barChart>
        <c:barDir val="col"/>
        <c:grouping val="clustered"/>
        <c:varyColors val="0"/>
        <c:ser>
          <c:idx val="0"/>
          <c:order val="0"/>
          <c:invertIfNegative val="0"/>
          <c:errBars>
            <c:errBarType val="plus"/>
            <c:errValType val="cust"/>
            <c:noEndCap val="0"/>
            <c:plus>
              <c:numRef>
                <c:f>Altura!$AE$15:$AE$20</c:f>
                <c:numCache>
                  <c:formatCode>General</c:formatCode>
                  <c:ptCount val="6"/>
                  <c:pt idx="0">
                    <c:v>0.905129415751982</c:v>
                  </c:pt>
                  <c:pt idx="1">
                    <c:v>4.120589673730985</c:v>
                  </c:pt>
                  <c:pt idx="2">
                    <c:v>4.6861498055439</c:v>
                  </c:pt>
                  <c:pt idx="3">
                    <c:v>2.217439297261241</c:v>
                  </c:pt>
                  <c:pt idx="4">
                    <c:v>4.585968939178652</c:v>
                  </c:pt>
                  <c:pt idx="5">
                    <c:v>4.939785570395006</c:v>
                  </c:pt>
                </c:numCache>
              </c:numRef>
            </c:plus>
            <c:minus>
              <c:numLit>
                <c:formatCode>General</c:formatCode>
                <c:ptCount val="1"/>
                <c:pt idx="0">
                  <c:v>1.0</c:v>
                </c:pt>
              </c:numLit>
            </c:minus>
          </c:errBars>
          <c:cat>
            <c:strRef>
              <c:f>Altura!$AC$5:$AC$10</c:f>
              <c:strCache>
                <c:ptCount val="6"/>
                <c:pt idx="0">
                  <c:v>C-100</c:v>
                </c:pt>
                <c:pt idx="1">
                  <c:v>C-60</c:v>
                </c:pt>
                <c:pt idx="2">
                  <c:v>C-30</c:v>
                </c:pt>
                <c:pt idx="3">
                  <c:v>T-100</c:v>
                </c:pt>
                <c:pt idx="4">
                  <c:v>T-60</c:v>
                </c:pt>
                <c:pt idx="5">
                  <c:v>T-30</c:v>
                </c:pt>
              </c:strCache>
            </c:strRef>
          </c:cat>
          <c:val>
            <c:numRef>
              <c:f>Altura!$AE$5:$AE$10</c:f>
              <c:numCache>
                <c:formatCode>0.0</c:formatCode>
                <c:ptCount val="6"/>
                <c:pt idx="0">
                  <c:v>69.8888888888888</c:v>
                </c:pt>
                <c:pt idx="1">
                  <c:v>67.64444444444444</c:v>
                </c:pt>
                <c:pt idx="2">
                  <c:v>65.93333333333331</c:v>
                </c:pt>
                <c:pt idx="3">
                  <c:v>62.48888888888888</c:v>
                </c:pt>
                <c:pt idx="4" formatCode="General">
                  <c:v>63.0</c:v>
                </c:pt>
                <c:pt idx="5">
                  <c:v>59.95555555555555</c:v>
                </c:pt>
              </c:numCache>
            </c:numRef>
          </c:val>
        </c:ser>
        <c:dLbls>
          <c:showLegendKey val="0"/>
          <c:showVal val="0"/>
          <c:showCatName val="0"/>
          <c:showSerName val="0"/>
          <c:showPercent val="0"/>
          <c:showBubbleSize val="0"/>
        </c:dLbls>
        <c:gapWidth val="150"/>
        <c:axId val="2083536616"/>
        <c:axId val="2083539592"/>
      </c:barChart>
      <c:catAx>
        <c:axId val="2083536616"/>
        <c:scaling>
          <c:orientation val="minMax"/>
        </c:scaling>
        <c:delete val="0"/>
        <c:axPos val="b"/>
        <c:majorTickMark val="out"/>
        <c:minorTickMark val="none"/>
        <c:tickLblPos val="nextTo"/>
        <c:crossAx val="2083539592"/>
        <c:crosses val="autoZero"/>
        <c:auto val="1"/>
        <c:lblAlgn val="ctr"/>
        <c:lblOffset val="100"/>
        <c:noMultiLvlLbl val="0"/>
      </c:catAx>
      <c:valAx>
        <c:axId val="2083539592"/>
        <c:scaling>
          <c:orientation val="minMax"/>
          <c:max val="140.0"/>
        </c:scaling>
        <c:delete val="0"/>
        <c:axPos val="l"/>
        <c:title>
          <c:tx>
            <c:rich>
              <a:bodyPr rot="-5400000" vert="horz"/>
              <a:lstStyle/>
              <a:p>
                <a:pPr>
                  <a:defRPr/>
                </a:pPr>
                <a:r>
                  <a:rPr lang="en-US"/>
                  <a:t>Altura (mm)</a:t>
                </a:r>
              </a:p>
            </c:rich>
          </c:tx>
          <c:layout/>
          <c:overlay val="0"/>
        </c:title>
        <c:numFmt formatCode="0" sourceLinked="0"/>
        <c:majorTickMark val="out"/>
        <c:minorTickMark val="none"/>
        <c:tickLblPos val="nextTo"/>
        <c:crossAx val="208353661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Peso fresco recortes de siega </a:t>
            </a:r>
          </a:p>
          <a:p>
            <a:pPr>
              <a:defRPr sz="1200"/>
            </a:pPr>
            <a:r>
              <a:rPr lang="en-US" sz="1200"/>
              <a:t>(12 de mayo tras 2 aplicaciones de TE)</a:t>
            </a:r>
          </a:p>
        </c:rich>
      </c:tx>
      <c:layout/>
      <c:overlay val="0"/>
    </c:title>
    <c:autoTitleDeleted val="0"/>
    <c:plotArea>
      <c:layout/>
      <c:barChart>
        <c:barDir val="col"/>
        <c:grouping val="clustered"/>
        <c:varyColors val="0"/>
        <c:ser>
          <c:idx val="0"/>
          <c:order val="0"/>
          <c:invertIfNegative val="0"/>
          <c:errBars>
            <c:errBarType val="plus"/>
            <c:errValType val="cust"/>
            <c:noEndCap val="0"/>
            <c:plus>
              <c:numRef>
                <c:f>'Peso fresco y seco clippings'!$J$13:$J$18</c:f>
                <c:numCache>
                  <c:formatCode>General</c:formatCode>
                  <c:ptCount val="6"/>
                  <c:pt idx="0">
                    <c:v>99.453121285022</c:v>
                  </c:pt>
                  <c:pt idx="1">
                    <c:v>119.557949686892</c:v>
                  </c:pt>
                  <c:pt idx="2">
                    <c:v>85.7822242658702</c:v>
                  </c:pt>
                  <c:pt idx="3">
                    <c:v>24.77101801164693</c:v>
                  </c:pt>
                  <c:pt idx="4">
                    <c:v>14.61551686849727</c:v>
                  </c:pt>
                  <c:pt idx="5">
                    <c:v>17.03535539204654</c:v>
                  </c:pt>
                </c:numCache>
              </c:numRef>
            </c:plus>
            <c:minus>
              <c:numLit>
                <c:formatCode>General</c:formatCode>
                <c:ptCount val="1"/>
                <c:pt idx="0">
                  <c:v>1.0</c:v>
                </c:pt>
              </c:numLit>
            </c:minus>
          </c:errBars>
          <c:cat>
            <c:strRef>
              <c:f>'Peso fresco y seco clippings'!$I$4:$I$9</c:f>
              <c:strCache>
                <c:ptCount val="6"/>
                <c:pt idx="0">
                  <c:v>C-100</c:v>
                </c:pt>
                <c:pt idx="1">
                  <c:v>C-60</c:v>
                </c:pt>
                <c:pt idx="2">
                  <c:v>C-30</c:v>
                </c:pt>
                <c:pt idx="3">
                  <c:v>T-100</c:v>
                </c:pt>
                <c:pt idx="4">
                  <c:v>T-60</c:v>
                </c:pt>
                <c:pt idx="5">
                  <c:v>T-30</c:v>
                </c:pt>
              </c:strCache>
            </c:strRef>
          </c:cat>
          <c:val>
            <c:numRef>
              <c:f>'Peso fresco y seco clippings'!$J$4:$J$9</c:f>
              <c:numCache>
                <c:formatCode>0.0</c:formatCode>
                <c:ptCount val="6"/>
                <c:pt idx="0">
                  <c:v>292.9333333333333</c:v>
                </c:pt>
                <c:pt idx="1">
                  <c:v>361.3333333333333</c:v>
                </c:pt>
                <c:pt idx="2">
                  <c:v>289.8</c:v>
                </c:pt>
                <c:pt idx="3">
                  <c:v>147.5666666666666</c:v>
                </c:pt>
                <c:pt idx="4">
                  <c:v>169.1333333333334</c:v>
                </c:pt>
                <c:pt idx="5">
                  <c:v>141.6666666666665</c:v>
                </c:pt>
              </c:numCache>
            </c:numRef>
          </c:val>
        </c:ser>
        <c:dLbls>
          <c:showLegendKey val="0"/>
          <c:showVal val="0"/>
          <c:showCatName val="0"/>
          <c:showSerName val="0"/>
          <c:showPercent val="0"/>
          <c:showBubbleSize val="0"/>
        </c:dLbls>
        <c:gapWidth val="150"/>
        <c:axId val="2082419544"/>
        <c:axId val="2078474104"/>
      </c:barChart>
      <c:catAx>
        <c:axId val="2082419544"/>
        <c:scaling>
          <c:orientation val="minMax"/>
        </c:scaling>
        <c:delete val="0"/>
        <c:axPos val="b"/>
        <c:majorTickMark val="out"/>
        <c:minorTickMark val="none"/>
        <c:tickLblPos val="nextTo"/>
        <c:crossAx val="2078474104"/>
        <c:crosses val="autoZero"/>
        <c:auto val="1"/>
        <c:lblAlgn val="ctr"/>
        <c:lblOffset val="100"/>
        <c:noMultiLvlLbl val="0"/>
      </c:catAx>
      <c:valAx>
        <c:axId val="2078474104"/>
        <c:scaling>
          <c:orientation val="minMax"/>
        </c:scaling>
        <c:delete val="0"/>
        <c:axPos val="l"/>
        <c:title>
          <c:tx>
            <c:rich>
              <a:bodyPr rot="-5400000" vert="horz"/>
              <a:lstStyle/>
              <a:p>
                <a:pPr>
                  <a:defRPr/>
                </a:pPr>
                <a:r>
                  <a:rPr lang="en-US"/>
                  <a:t>Peso fresco (g)</a:t>
                </a:r>
              </a:p>
            </c:rich>
          </c:tx>
          <c:layout/>
          <c:overlay val="0"/>
        </c:title>
        <c:numFmt formatCode="0" sourceLinked="0"/>
        <c:majorTickMark val="out"/>
        <c:minorTickMark val="none"/>
        <c:tickLblPos val="nextTo"/>
        <c:crossAx val="208241954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Peso seco recortes de siega 
(12 de mayo tras 2 aplicaciones de TE)
</a:t>
            </a:r>
          </a:p>
        </c:rich>
      </c:tx>
      <c:layout/>
      <c:overlay val="0"/>
    </c:title>
    <c:autoTitleDeleted val="0"/>
    <c:plotArea>
      <c:layout>
        <c:manualLayout>
          <c:layoutTarget val="inner"/>
          <c:xMode val="edge"/>
          <c:yMode val="edge"/>
          <c:x val="0.157474628171479"/>
          <c:y val="0.222465368912219"/>
          <c:w val="0.811969816272966"/>
          <c:h val="0.627160250801983"/>
        </c:manualLayout>
      </c:layout>
      <c:barChart>
        <c:barDir val="col"/>
        <c:grouping val="clustered"/>
        <c:varyColors val="0"/>
        <c:ser>
          <c:idx val="0"/>
          <c:order val="0"/>
          <c:invertIfNegative val="0"/>
          <c:errBars>
            <c:errBarType val="plus"/>
            <c:errValType val="cust"/>
            <c:noEndCap val="0"/>
            <c:plus>
              <c:numRef>
                <c:f>'Peso fresco y seco clippings'!$J$50:$J$55</c:f>
                <c:numCache>
                  <c:formatCode>General</c:formatCode>
                  <c:ptCount val="6"/>
                  <c:pt idx="0">
                    <c:v>9.71236325515051</c:v>
                  </c:pt>
                  <c:pt idx="1">
                    <c:v>25.57681241541511</c:v>
                  </c:pt>
                  <c:pt idx="2">
                    <c:v>5.16268663907984</c:v>
                  </c:pt>
                  <c:pt idx="3">
                    <c:v>6.264183905346345</c:v>
                  </c:pt>
                  <c:pt idx="4">
                    <c:v>3.567912554982261</c:v>
                  </c:pt>
                  <c:pt idx="5">
                    <c:v>4.51774279923063</c:v>
                  </c:pt>
                </c:numCache>
              </c:numRef>
            </c:plus>
            <c:minus>
              <c:numRef>
                <c:f>'Peso fresco y seco clippings'!$T$31</c:f>
                <c:numCache>
                  <c:formatCode>General</c:formatCode>
                  <c:ptCount val="1"/>
                </c:numCache>
              </c:numRef>
            </c:minus>
          </c:errBars>
          <c:cat>
            <c:strRef>
              <c:f>'Peso fresco y seco clippings'!$I$41:$I$46</c:f>
              <c:strCache>
                <c:ptCount val="6"/>
                <c:pt idx="0">
                  <c:v>C-100</c:v>
                </c:pt>
                <c:pt idx="1">
                  <c:v>C-60</c:v>
                </c:pt>
                <c:pt idx="2">
                  <c:v>C-30</c:v>
                </c:pt>
                <c:pt idx="3">
                  <c:v>T-100</c:v>
                </c:pt>
                <c:pt idx="4">
                  <c:v>T-60</c:v>
                </c:pt>
                <c:pt idx="5">
                  <c:v>T-30</c:v>
                </c:pt>
              </c:strCache>
            </c:strRef>
          </c:cat>
          <c:val>
            <c:numRef>
              <c:f>'Peso fresco y seco clippings'!$J$41:$J$46</c:f>
              <c:numCache>
                <c:formatCode>0.0</c:formatCode>
                <c:ptCount val="6"/>
                <c:pt idx="0">
                  <c:v>74.5</c:v>
                </c:pt>
                <c:pt idx="1">
                  <c:v>81.13333333333313</c:v>
                </c:pt>
                <c:pt idx="2">
                  <c:v>80.56666666666666</c:v>
                </c:pt>
                <c:pt idx="3">
                  <c:v>36.5</c:v>
                </c:pt>
                <c:pt idx="4">
                  <c:v>39.8</c:v>
                </c:pt>
                <c:pt idx="5">
                  <c:v>36.6</c:v>
                </c:pt>
              </c:numCache>
            </c:numRef>
          </c:val>
        </c:ser>
        <c:dLbls>
          <c:showLegendKey val="0"/>
          <c:showVal val="0"/>
          <c:showCatName val="0"/>
          <c:showSerName val="0"/>
          <c:showPercent val="0"/>
          <c:showBubbleSize val="0"/>
        </c:dLbls>
        <c:gapWidth val="150"/>
        <c:axId val="2086551720"/>
        <c:axId val="2086546248"/>
      </c:barChart>
      <c:catAx>
        <c:axId val="2086551720"/>
        <c:scaling>
          <c:orientation val="minMax"/>
        </c:scaling>
        <c:delete val="0"/>
        <c:axPos val="b"/>
        <c:majorTickMark val="out"/>
        <c:minorTickMark val="none"/>
        <c:tickLblPos val="nextTo"/>
        <c:crossAx val="2086546248"/>
        <c:crosses val="autoZero"/>
        <c:auto val="1"/>
        <c:lblAlgn val="ctr"/>
        <c:lblOffset val="100"/>
        <c:noMultiLvlLbl val="0"/>
      </c:catAx>
      <c:valAx>
        <c:axId val="2086546248"/>
        <c:scaling>
          <c:orientation val="minMax"/>
        </c:scaling>
        <c:delete val="0"/>
        <c:axPos val="l"/>
        <c:title>
          <c:tx>
            <c:rich>
              <a:bodyPr rot="-5400000" vert="horz"/>
              <a:lstStyle/>
              <a:p>
                <a:pPr>
                  <a:defRPr/>
                </a:pPr>
                <a:r>
                  <a:rPr lang="en-US"/>
                  <a:t>Peso seco (g)</a:t>
                </a:r>
              </a:p>
            </c:rich>
          </c:tx>
          <c:layout/>
          <c:overlay val="0"/>
        </c:title>
        <c:numFmt formatCode="0" sourceLinked="0"/>
        <c:majorTickMark val="out"/>
        <c:minorTickMark val="none"/>
        <c:tickLblPos val="nextTo"/>
        <c:crossAx val="208655172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Peso fresco recortes de siega </a:t>
            </a:r>
          </a:p>
          <a:p>
            <a:pPr>
              <a:defRPr sz="1400"/>
            </a:pPr>
            <a:r>
              <a:rPr lang="en-US" sz="1200"/>
              <a:t>(12 de mayo)</a:t>
            </a:r>
          </a:p>
        </c:rich>
      </c:tx>
      <c:layout/>
      <c:overlay val="0"/>
    </c:title>
    <c:autoTitleDeleted val="0"/>
    <c:plotArea>
      <c:layout>
        <c:manualLayout>
          <c:layoutTarget val="inner"/>
          <c:xMode val="edge"/>
          <c:yMode val="edge"/>
          <c:x val="0.126349518810149"/>
          <c:y val="0.216863517060367"/>
          <c:w val="0.843094925634297"/>
          <c:h val="0.632762102653837"/>
        </c:manualLayout>
      </c:layout>
      <c:barChart>
        <c:barDir val="col"/>
        <c:grouping val="clustered"/>
        <c:varyColors val="0"/>
        <c:ser>
          <c:idx val="0"/>
          <c:order val="0"/>
          <c:invertIfNegative val="0"/>
          <c:errBars>
            <c:errBarType val="plus"/>
            <c:errValType val="cust"/>
            <c:noEndCap val="0"/>
            <c:plus>
              <c:numRef>
                <c:f>'Peso fresco y seco clippings'!$J$26:$J$27</c:f>
                <c:numCache>
                  <c:formatCode>General</c:formatCode>
                  <c:ptCount val="2"/>
                  <c:pt idx="0">
                    <c:v>95.45458926165427</c:v>
                  </c:pt>
                  <c:pt idx="1">
                    <c:v>20.88417130534753</c:v>
                  </c:pt>
                </c:numCache>
              </c:numRef>
            </c:plus>
            <c:minus>
              <c:numLit>
                <c:formatCode>General</c:formatCode>
                <c:ptCount val="1"/>
                <c:pt idx="0">
                  <c:v>1.0</c:v>
                </c:pt>
              </c:numLit>
            </c:minus>
          </c:errBars>
          <c:cat>
            <c:strRef>
              <c:f>'Peso fresco y seco clippings'!$I$22:$I$23</c:f>
              <c:strCache>
                <c:ptCount val="2"/>
                <c:pt idx="0">
                  <c:v>Control</c:v>
                </c:pt>
                <c:pt idx="1">
                  <c:v>Trinexepac</c:v>
                </c:pt>
              </c:strCache>
            </c:strRef>
          </c:cat>
          <c:val>
            <c:numRef>
              <c:f>'Peso fresco y seco clippings'!$J$22:$J$23</c:f>
              <c:numCache>
                <c:formatCode>0.0</c:formatCode>
                <c:ptCount val="2"/>
                <c:pt idx="0">
                  <c:v>314.688888888889</c:v>
                </c:pt>
                <c:pt idx="1">
                  <c:v>152.788888888889</c:v>
                </c:pt>
              </c:numCache>
            </c:numRef>
          </c:val>
        </c:ser>
        <c:dLbls>
          <c:showLegendKey val="0"/>
          <c:showVal val="0"/>
          <c:showCatName val="0"/>
          <c:showSerName val="0"/>
          <c:showPercent val="0"/>
          <c:showBubbleSize val="0"/>
        </c:dLbls>
        <c:gapWidth val="150"/>
        <c:axId val="2086535480"/>
        <c:axId val="2086538168"/>
      </c:barChart>
      <c:catAx>
        <c:axId val="2086535480"/>
        <c:scaling>
          <c:orientation val="minMax"/>
        </c:scaling>
        <c:delete val="0"/>
        <c:axPos val="b"/>
        <c:majorTickMark val="out"/>
        <c:minorTickMark val="none"/>
        <c:tickLblPos val="nextTo"/>
        <c:crossAx val="2086538168"/>
        <c:crosses val="autoZero"/>
        <c:auto val="1"/>
        <c:lblAlgn val="ctr"/>
        <c:lblOffset val="100"/>
        <c:noMultiLvlLbl val="0"/>
      </c:catAx>
      <c:valAx>
        <c:axId val="2086538168"/>
        <c:scaling>
          <c:orientation val="minMax"/>
        </c:scaling>
        <c:delete val="0"/>
        <c:axPos val="l"/>
        <c:title>
          <c:tx>
            <c:rich>
              <a:bodyPr rot="-5400000" vert="horz"/>
              <a:lstStyle/>
              <a:p>
                <a:pPr>
                  <a:defRPr/>
                </a:pPr>
                <a:r>
                  <a:rPr lang="en-US"/>
                  <a:t>Peso (g)</a:t>
                </a:r>
              </a:p>
            </c:rich>
          </c:tx>
          <c:layout/>
          <c:overlay val="0"/>
        </c:title>
        <c:numFmt formatCode="0" sourceLinked="0"/>
        <c:majorTickMark val="out"/>
        <c:minorTickMark val="none"/>
        <c:tickLblPos val="nextTo"/>
        <c:crossAx val="2086535480"/>
        <c:crosses val="autoZero"/>
        <c:crossBetween val="between"/>
      </c:valAx>
    </c:plotArea>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Peso seco recortes de siega </a:t>
            </a:r>
          </a:p>
          <a:p>
            <a:pPr>
              <a:defRPr sz="1400"/>
            </a:pPr>
            <a:r>
              <a:rPr lang="en-US" sz="1200"/>
              <a:t>(12 de mayo)</a:t>
            </a:r>
          </a:p>
        </c:rich>
      </c:tx>
      <c:layout/>
      <c:overlay val="0"/>
    </c:title>
    <c:autoTitleDeleted val="0"/>
    <c:plotArea>
      <c:layout>
        <c:manualLayout>
          <c:layoutTarget val="inner"/>
          <c:xMode val="edge"/>
          <c:yMode val="edge"/>
          <c:x val="0.126349518810149"/>
          <c:y val="0.216863517060367"/>
          <c:w val="0.843094925634297"/>
          <c:h val="0.632762102653837"/>
        </c:manualLayout>
      </c:layout>
      <c:barChart>
        <c:barDir val="col"/>
        <c:grouping val="clustered"/>
        <c:varyColors val="0"/>
        <c:ser>
          <c:idx val="0"/>
          <c:order val="0"/>
          <c:invertIfNegative val="0"/>
          <c:errBars>
            <c:errBarType val="plus"/>
            <c:errValType val="cust"/>
            <c:noEndCap val="0"/>
            <c:plus>
              <c:numRef>
                <c:f>'Peso fresco y seco clippings'!$J$65:$J$66</c:f>
                <c:numCache>
                  <c:formatCode>General</c:formatCode>
                  <c:ptCount val="2"/>
                  <c:pt idx="0">
                    <c:v>14.28040615668883</c:v>
                  </c:pt>
                  <c:pt idx="1">
                    <c:v>4.553844529625525</c:v>
                  </c:pt>
                </c:numCache>
              </c:numRef>
            </c:plus>
            <c:minus>
              <c:numLit>
                <c:formatCode>General</c:formatCode>
                <c:ptCount val="1"/>
                <c:pt idx="0">
                  <c:v>1.0</c:v>
                </c:pt>
              </c:numLit>
            </c:minus>
          </c:errBars>
          <c:cat>
            <c:strRef>
              <c:f>'Peso fresco y seco clippings'!$I$61:$I$62</c:f>
              <c:strCache>
                <c:ptCount val="2"/>
                <c:pt idx="0">
                  <c:v>Control</c:v>
                </c:pt>
                <c:pt idx="1">
                  <c:v>Trinexepac</c:v>
                </c:pt>
              </c:strCache>
            </c:strRef>
          </c:cat>
          <c:val>
            <c:numRef>
              <c:f>'Peso fresco y seco clippings'!$J$61:$J$62</c:f>
              <c:numCache>
                <c:formatCode>0.0</c:formatCode>
                <c:ptCount val="2"/>
                <c:pt idx="0">
                  <c:v>78.73333333333335</c:v>
                </c:pt>
                <c:pt idx="1">
                  <c:v>37.63333333333333</c:v>
                </c:pt>
              </c:numCache>
            </c:numRef>
          </c:val>
        </c:ser>
        <c:dLbls>
          <c:showLegendKey val="0"/>
          <c:showVal val="0"/>
          <c:showCatName val="0"/>
          <c:showSerName val="0"/>
          <c:showPercent val="0"/>
          <c:showBubbleSize val="0"/>
        </c:dLbls>
        <c:gapWidth val="150"/>
        <c:axId val="2082283720"/>
        <c:axId val="2086640664"/>
      </c:barChart>
      <c:catAx>
        <c:axId val="2082283720"/>
        <c:scaling>
          <c:orientation val="minMax"/>
        </c:scaling>
        <c:delete val="0"/>
        <c:axPos val="b"/>
        <c:majorTickMark val="out"/>
        <c:minorTickMark val="none"/>
        <c:tickLblPos val="nextTo"/>
        <c:crossAx val="2086640664"/>
        <c:crosses val="autoZero"/>
        <c:auto val="1"/>
        <c:lblAlgn val="ctr"/>
        <c:lblOffset val="100"/>
        <c:noMultiLvlLbl val="0"/>
      </c:catAx>
      <c:valAx>
        <c:axId val="2086640664"/>
        <c:scaling>
          <c:orientation val="minMax"/>
        </c:scaling>
        <c:delete val="0"/>
        <c:axPos val="l"/>
        <c:title>
          <c:tx>
            <c:rich>
              <a:bodyPr rot="-5400000" vert="horz"/>
              <a:lstStyle/>
              <a:p>
                <a:pPr>
                  <a:defRPr/>
                </a:pPr>
                <a:r>
                  <a:rPr lang="en-US"/>
                  <a:t>Peso (g)</a:t>
                </a:r>
              </a:p>
            </c:rich>
          </c:tx>
          <c:layout/>
          <c:overlay val="0"/>
        </c:title>
        <c:numFmt formatCode="0" sourceLinked="0"/>
        <c:majorTickMark val="out"/>
        <c:minorTickMark val="none"/>
        <c:tickLblPos val="nextTo"/>
        <c:crossAx val="2082283720"/>
        <c:crosses val="autoZero"/>
        <c:crossBetween val="between"/>
      </c:valAx>
    </c:plotArea>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Peso freco recortes de siega </a:t>
            </a:r>
          </a:p>
          <a:p>
            <a:pPr>
              <a:defRPr sz="1200"/>
            </a:pPr>
            <a:r>
              <a:rPr lang="en-US" sz="1200"/>
              <a:t>(10 de junio tras 3 aplicaciones de TE)</a:t>
            </a:r>
          </a:p>
        </c:rich>
      </c:tx>
      <c:layout/>
      <c:overlay val="0"/>
    </c:title>
    <c:autoTitleDeleted val="0"/>
    <c:plotArea>
      <c:layout/>
      <c:barChart>
        <c:barDir val="col"/>
        <c:grouping val="clustered"/>
        <c:varyColors val="0"/>
        <c:ser>
          <c:idx val="0"/>
          <c:order val="0"/>
          <c:invertIfNegative val="0"/>
          <c:errBars>
            <c:errBarType val="plus"/>
            <c:errValType val="cust"/>
            <c:noEndCap val="0"/>
            <c:plus>
              <c:numRef>
                <c:f>'Peso fresco y seco clippings'!$J$90:$J$95</c:f>
                <c:numCache>
                  <c:formatCode>General</c:formatCode>
                  <c:ptCount val="6"/>
                  <c:pt idx="0">
                    <c:v>9.385272150200721</c:v>
                  </c:pt>
                  <c:pt idx="1">
                    <c:v>8.281505499203225</c:v>
                  </c:pt>
                  <c:pt idx="2">
                    <c:v>11.81453906563153</c:v>
                  </c:pt>
                  <c:pt idx="3">
                    <c:v>3.818813079129869</c:v>
                  </c:pt>
                  <c:pt idx="4">
                    <c:v>4.58257569495584</c:v>
                  </c:pt>
                  <c:pt idx="5">
                    <c:v>9.01849950564579</c:v>
                  </c:pt>
                </c:numCache>
              </c:numRef>
            </c:plus>
            <c:minus>
              <c:numLit>
                <c:formatCode>General</c:formatCode>
                <c:ptCount val="1"/>
                <c:pt idx="0">
                  <c:v>1.0</c:v>
                </c:pt>
              </c:numLit>
            </c:minus>
          </c:errBars>
          <c:cat>
            <c:strRef>
              <c:f>'Peso fresco y seco clippings'!$I$81:$I$86</c:f>
              <c:strCache>
                <c:ptCount val="6"/>
                <c:pt idx="0">
                  <c:v>C-100</c:v>
                </c:pt>
                <c:pt idx="1">
                  <c:v>C-60</c:v>
                </c:pt>
                <c:pt idx="2">
                  <c:v>C-30</c:v>
                </c:pt>
                <c:pt idx="3">
                  <c:v>T-100</c:v>
                </c:pt>
                <c:pt idx="4">
                  <c:v>T-60</c:v>
                </c:pt>
                <c:pt idx="5">
                  <c:v>T-30</c:v>
                </c:pt>
              </c:strCache>
            </c:strRef>
          </c:cat>
          <c:val>
            <c:numRef>
              <c:f>'Peso fresco y seco clippings'!$J$81:$J$86</c:f>
              <c:numCache>
                <c:formatCode>0.0</c:formatCode>
                <c:ptCount val="6"/>
                <c:pt idx="0">
                  <c:v>35.83333333333334</c:v>
                </c:pt>
                <c:pt idx="1">
                  <c:v>31.66666666666667</c:v>
                </c:pt>
                <c:pt idx="2">
                  <c:v>39.33333333333334</c:v>
                </c:pt>
                <c:pt idx="3">
                  <c:v>18.8333333333333</c:v>
                </c:pt>
                <c:pt idx="4">
                  <c:v>19.0</c:v>
                </c:pt>
                <c:pt idx="5">
                  <c:v>23.66666666666667</c:v>
                </c:pt>
              </c:numCache>
            </c:numRef>
          </c:val>
        </c:ser>
        <c:dLbls>
          <c:showLegendKey val="0"/>
          <c:showVal val="0"/>
          <c:showCatName val="0"/>
          <c:showSerName val="0"/>
          <c:showPercent val="0"/>
          <c:showBubbleSize val="0"/>
        </c:dLbls>
        <c:gapWidth val="150"/>
        <c:axId val="2078415976"/>
        <c:axId val="2075689272"/>
      </c:barChart>
      <c:catAx>
        <c:axId val="2078415976"/>
        <c:scaling>
          <c:orientation val="minMax"/>
        </c:scaling>
        <c:delete val="0"/>
        <c:axPos val="b"/>
        <c:majorTickMark val="out"/>
        <c:minorTickMark val="none"/>
        <c:tickLblPos val="nextTo"/>
        <c:crossAx val="2075689272"/>
        <c:crosses val="autoZero"/>
        <c:auto val="1"/>
        <c:lblAlgn val="ctr"/>
        <c:lblOffset val="100"/>
        <c:noMultiLvlLbl val="0"/>
      </c:catAx>
      <c:valAx>
        <c:axId val="2075689272"/>
        <c:scaling>
          <c:orientation val="minMax"/>
        </c:scaling>
        <c:delete val="0"/>
        <c:axPos val="l"/>
        <c:title>
          <c:tx>
            <c:rich>
              <a:bodyPr rot="-5400000" vert="horz"/>
              <a:lstStyle/>
              <a:p>
                <a:pPr>
                  <a:defRPr/>
                </a:pPr>
                <a:r>
                  <a:rPr lang="en-US"/>
                  <a:t>Peso fresco (g)</a:t>
                </a:r>
              </a:p>
            </c:rich>
          </c:tx>
          <c:layout/>
          <c:overlay val="0"/>
        </c:title>
        <c:numFmt formatCode="0" sourceLinked="0"/>
        <c:majorTickMark val="out"/>
        <c:minorTickMark val="none"/>
        <c:tickLblPos val="nextTo"/>
        <c:crossAx val="207841597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Peso fresco (UPV) recortes de siega </a:t>
            </a:r>
          </a:p>
          <a:p>
            <a:pPr>
              <a:defRPr sz="1200"/>
            </a:pPr>
            <a:r>
              <a:rPr lang="en-US" sz="1200"/>
              <a:t>(10 de junio tras 3 aplicaciones de TE)</a:t>
            </a:r>
          </a:p>
        </c:rich>
      </c:tx>
      <c:layout/>
      <c:overlay val="0"/>
    </c:title>
    <c:autoTitleDeleted val="0"/>
    <c:plotArea>
      <c:layout/>
      <c:barChart>
        <c:barDir val="col"/>
        <c:grouping val="clustered"/>
        <c:varyColors val="0"/>
        <c:ser>
          <c:idx val="0"/>
          <c:order val="0"/>
          <c:invertIfNegative val="0"/>
          <c:errBars>
            <c:errBarType val="plus"/>
            <c:errValType val="cust"/>
            <c:noEndCap val="0"/>
            <c:plus>
              <c:numRef>
                <c:f>'Peso fresco y seco clippings'!$J$113:$J$118</c:f>
                <c:numCache>
                  <c:formatCode>General</c:formatCode>
                  <c:ptCount val="6"/>
                  <c:pt idx="0">
                    <c:v>19.36507767434292</c:v>
                  </c:pt>
                  <c:pt idx="1">
                    <c:v>23.65743505398105</c:v>
                  </c:pt>
                  <c:pt idx="2">
                    <c:v>32.21880248136684</c:v>
                  </c:pt>
                  <c:pt idx="3">
                    <c:v>6.585871240769868</c:v>
                  </c:pt>
                  <c:pt idx="4">
                    <c:v>15.59802017351349</c:v>
                  </c:pt>
                  <c:pt idx="5">
                    <c:v>21.89720530113373</c:v>
                  </c:pt>
                </c:numCache>
              </c:numRef>
            </c:plus>
            <c:minus>
              <c:numLit>
                <c:formatCode>General</c:formatCode>
                <c:ptCount val="1"/>
                <c:pt idx="0">
                  <c:v>1.0</c:v>
                </c:pt>
              </c:numLit>
            </c:minus>
          </c:errBars>
          <c:cat>
            <c:strRef>
              <c:f>'Peso fresco y seco clippings'!$I$104:$I$109</c:f>
              <c:strCache>
                <c:ptCount val="6"/>
                <c:pt idx="0">
                  <c:v>C-100</c:v>
                </c:pt>
                <c:pt idx="1">
                  <c:v>C-60</c:v>
                </c:pt>
                <c:pt idx="2">
                  <c:v>C-30</c:v>
                </c:pt>
                <c:pt idx="3">
                  <c:v>T-100</c:v>
                </c:pt>
                <c:pt idx="4">
                  <c:v>T-60</c:v>
                </c:pt>
                <c:pt idx="5">
                  <c:v>T-30</c:v>
                </c:pt>
              </c:strCache>
            </c:strRef>
          </c:cat>
          <c:val>
            <c:numRef>
              <c:f>'Peso fresco y seco clippings'!$J$104:$J$109</c:f>
              <c:numCache>
                <c:formatCode>0.0</c:formatCode>
                <c:ptCount val="6"/>
                <c:pt idx="0">
                  <c:v>83.7</c:v>
                </c:pt>
                <c:pt idx="1">
                  <c:v>78.6</c:v>
                </c:pt>
                <c:pt idx="2">
                  <c:v>96.8</c:v>
                </c:pt>
                <c:pt idx="3">
                  <c:v>45.5</c:v>
                </c:pt>
                <c:pt idx="4">
                  <c:v>53.1</c:v>
                </c:pt>
                <c:pt idx="5">
                  <c:v>55.5</c:v>
                </c:pt>
              </c:numCache>
            </c:numRef>
          </c:val>
        </c:ser>
        <c:dLbls>
          <c:showLegendKey val="0"/>
          <c:showVal val="0"/>
          <c:showCatName val="0"/>
          <c:showSerName val="0"/>
          <c:showPercent val="0"/>
          <c:showBubbleSize val="0"/>
        </c:dLbls>
        <c:gapWidth val="150"/>
        <c:axId val="2082137000"/>
        <c:axId val="2078277704"/>
      </c:barChart>
      <c:catAx>
        <c:axId val="2082137000"/>
        <c:scaling>
          <c:orientation val="minMax"/>
        </c:scaling>
        <c:delete val="0"/>
        <c:axPos val="b"/>
        <c:majorTickMark val="out"/>
        <c:minorTickMark val="none"/>
        <c:tickLblPos val="nextTo"/>
        <c:crossAx val="2078277704"/>
        <c:crosses val="autoZero"/>
        <c:auto val="1"/>
        <c:lblAlgn val="ctr"/>
        <c:lblOffset val="100"/>
        <c:noMultiLvlLbl val="0"/>
      </c:catAx>
      <c:valAx>
        <c:axId val="2078277704"/>
        <c:scaling>
          <c:orientation val="minMax"/>
        </c:scaling>
        <c:delete val="0"/>
        <c:axPos val="l"/>
        <c:title>
          <c:tx>
            <c:rich>
              <a:bodyPr rot="-5400000" vert="horz"/>
              <a:lstStyle/>
              <a:p>
                <a:pPr>
                  <a:defRPr/>
                </a:pPr>
                <a:r>
                  <a:rPr lang="en-US"/>
                  <a:t>Peso fresco (g)</a:t>
                </a:r>
              </a:p>
            </c:rich>
          </c:tx>
          <c:layout/>
          <c:overlay val="0"/>
        </c:title>
        <c:numFmt formatCode="0" sourceLinked="0"/>
        <c:majorTickMark val="out"/>
        <c:minorTickMark val="none"/>
        <c:tickLblPos val="nextTo"/>
        <c:crossAx val="208213700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Peso seco recortes de siega 
(10 de junio tras 3 aplicaciones de TE)
</a:t>
            </a:r>
          </a:p>
        </c:rich>
      </c:tx>
      <c:layout/>
      <c:overlay val="0"/>
    </c:title>
    <c:autoTitleDeleted val="0"/>
    <c:plotArea>
      <c:layout>
        <c:manualLayout>
          <c:layoutTarget val="inner"/>
          <c:xMode val="edge"/>
          <c:yMode val="edge"/>
          <c:x val="0.157474628171479"/>
          <c:y val="0.222465368912219"/>
          <c:w val="0.811969816272966"/>
          <c:h val="0.627160250801983"/>
        </c:manualLayout>
      </c:layout>
      <c:barChart>
        <c:barDir val="col"/>
        <c:grouping val="clustered"/>
        <c:varyColors val="0"/>
        <c:ser>
          <c:idx val="0"/>
          <c:order val="0"/>
          <c:invertIfNegative val="0"/>
          <c:errBars>
            <c:errBarType val="plus"/>
            <c:errValType val="cust"/>
            <c:noEndCap val="0"/>
            <c:plus>
              <c:numRef>
                <c:f>'Peso fresco y seco clippings'!$J$137:$J$142</c:f>
                <c:numCache>
                  <c:formatCode>General</c:formatCode>
                  <c:ptCount val="6"/>
                  <c:pt idx="0">
                    <c:v>5.594533045750985</c:v>
                  </c:pt>
                  <c:pt idx="1">
                    <c:v>6.969995217597593</c:v>
                  </c:pt>
                  <c:pt idx="2">
                    <c:v>8.945551967318714</c:v>
                  </c:pt>
                  <c:pt idx="3">
                    <c:v>2.076254640773448</c:v>
                  </c:pt>
                  <c:pt idx="4">
                    <c:v>4.340138246646063</c:v>
                  </c:pt>
                  <c:pt idx="5">
                    <c:v>6.952129170261436</c:v>
                  </c:pt>
                </c:numCache>
              </c:numRef>
            </c:plus>
            <c:minus>
              <c:numLit>
                <c:formatCode>General</c:formatCode>
                <c:ptCount val="1"/>
                <c:pt idx="0">
                  <c:v>1.0</c:v>
                </c:pt>
              </c:numLit>
            </c:minus>
          </c:errBars>
          <c:cat>
            <c:strRef>
              <c:f>'Peso fresco y seco clippings'!$I$128:$I$133</c:f>
              <c:strCache>
                <c:ptCount val="6"/>
                <c:pt idx="0">
                  <c:v>C-100</c:v>
                </c:pt>
                <c:pt idx="1">
                  <c:v>C-60</c:v>
                </c:pt>
                <c:pt idx="2">
                  <c:v>C-30</c:v>
                </c:pt>
                <c:pt idx="3">
                  <c:v>T-100</c:v>
                </c:pt>
                <c:pt idx="4">
                  <c:v>T-60</c:v>
                </c:pt>
                <c:pt idx="5">
                  <c:v>T-30</c:v>
                </c:pt>
              </c:strCache>
            </c:strRef>
          </c:cat>
          <c:val>
            <c:numRef>
              <c:f>'Peso fresco y seco clippings'!$J$128:$J$133</c:f>
              <c:numCache>
                <c:formatCode>0.0</c:formatCode>
                <c:ptCount val="6"/>
                <c:pt idx="0">
                  <c:v>26.45</c:v>
                </c:pt>
                <c:pt idx="1">
                  <c:v>24.42333333333326</c:v>
                </c:pt>
                <c:pt idx="2">
                  <c:v>30.31000000000002</c:v>
                </c:pt>
                <c:pt idx="3">
                  <c:v>14.83333333333333</c:v>
                </c:pt>
                <c:pt idx="4">
                  <c:v>17.47</c:v>
                </c:pt>
                <c:pt idx="5">
                  <c:v>18.04</c:v>
                </c:pt>
              </c:numCache>
            </c:numRef>
          </c:val>
        </c:ser>
        <c:dLbls>
          <c:showLegendKey val="0"/>
          <c:showVal val="0"/>
          <c:showCatName val="0"/>
          <c:showSerName val="0"/>
          <c:showPercent val="0"/>
          <c:showBubbleSize val="0"/>
        </c:dLbls>
        <c:gapWidth val="150"/>
        <c:axId val="2086001304"/>
        <c:axId val="2082316696"/>
      </c:barChart>
      <c:catAx>
        <c:axId val="2086001304"/>
        <c:scaling>
          <c:orientation val="minMax"/>
        </c:scaling>
        <c:delete val="0"/>
        <c:axPos val="b"/>
        <c:majorTickMark val="out"/>
        <c:minorTickMark val="none"/>
        <c:tickLblPos val="nextTo"/>
        <c:crossAx val="2082316696"/>
        <c:crosses val="autoZero"/>
        <c:auto val="1"/>
        <c:lblAlgn val="ctr"/>
        <c:lblOffset val="100"/>
        <c:noMultiLvlLbl val="0"/>
      </c:catAx>
      <c:valAx>
        <c:axId val="2082316696"/>
        <c:scaling>
          <c:orientation val="minMax"/>
        </c:scaling>
        <c:delete val="0"/>
        <c:axPos val="l"/>
        <c:title>
          <c:tx>
            <c:rich>
              <a:bodyPr rot="-5400000" vert="horz"/>
              <a:lstStyle/>
              <a:p>
                <a:pPr>
                  <a:defRPr/>
                </a:pPr>
                <a:r>
                  <a:rPr lang="en-US"/>
                  <a:t>Peso seco (g)</a:t>
                </a:r>
              </a:p>
            </c:rich>
          </c:tx>
          <c:layout/>
          <c:overlay val="0"/>
        </c:title>
        <c:numFmt formatCode="0" sourceLinked="0"/>
        <c:majorTickMark val="out"/>
        <c:minorTickMark val="none"/>
        <c:tickLblPos val="nextTo"/>
        <c:crossAx val="2086001304"/>
        <c:crosses val="autoZero"/>
        <c:crossBetween val="between"/>
      </c:valAx>
    </c:plotArea>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Contenido en azúcares no solubles (12 mayo)</a:t>
            </a:r>
          </a:p>
        </c:rich>
      </c:tx>
      <c:layout>
        <c:manualLayout>
          <c:xMode val="edge"/>
          <c:yMode val="edge"/>
          <c:x val="0.230513779527559"/>
          <c:y val="0.0324074074074075"/>
        </c:manualLayout>
      </c:layout>
      <c:overlay val="0"/>
    </c:title>
    <c:autoTitleDeleted val="0"/>
    <c:plotArea>
      <c:layout/>
      <c:barChart>
        <c:barDir val="col"/>
        <c:grouping val="clustered"/>
        <c:varyColors val="0"/>
        <c:ser>
          <c:idx val="0"/>
          <c:order val="0"/>
          <c:invertIfNegative val="0"/>
          <c:errBars>
            <c:errBarType val="plus"/>
            <c:errValType val="cust"/>
            <c:noEndCap val="0"/>
            <c:plus>
              <c:numRef>
                <c:f>Azúcares!$M$15:$M$20</c:f>
                <c:numCache>
                  <c:formatCode>General</c:formatCode>
                  <c:ptCount val="6"/>
                  <c:pt idx="0">
                    <c:v>28.43</c:v>
                  </c:pt>
                  <c:pt idx="1">
                    <c:v>28.22</c:v>
                  </c:pt>
                  <c:pt idx="2">
                    <c:v>7.34</c:v>
                  </c:pt>
                  <c:pt idx="3">
                    <c:v>7.28</c:v>
                  </c:pt>
                  <c:pt idx="4">
                    <c:v>37.93</c:v>
                  </c:pt>
                  <c:pt idx="5">
                    <c:v>26.53</c:v>
                  </c:pt>
                </c:numCache>
              </c:numRef>
            </c:plus>
            <c:minus>
              <c:numLit>
                <c:formatCode>General</c:formatCode>
                <c:ptCount val="1"/>
                <c:pt idx="0">
                  <c:v>1.0</c:v>
                </c:pt>
              </c:numLit>
            </c:minus>
          </c:errBars>
          <c:cat>
            <c:strRef>
              <c:f>Azúcares!$L$6:$L$11</c:f>
              <c:strCache>
                <c:ptCount val="6"/>
                <c:pt idx="0">
                  <c:v>C-100</c:v>
                </c:pt>
                <c:pt idx="1">
                  <c:v>C-60</c:v>
                </c:pt>
                <c:pt idx="2">
                  <c:v>C-30</c:v>
                </c:pt>
                <c:pt idx="3">
                  <c:v>T-100</c:v>
                </c:pt>
                <c:pt idx="4">
                  <c:v>T-60</c:v>
                </c:pt>
                <c:pt idx="5">
                  <c:v>T-30</c:v>
                </c:pt>
              </c:strCache>
            </c:strRef>
          </c:cat>
          <c:val>
            <c:numRef>
              <c:f>Azúcares!$M$6:$M$11</c:f>
              <c:numCache>
                <c:formatCode>General</c:formatCode>
                <c:ptCount val="6"/>
                <c:pt idx="0" formatCode="0.00">
                  <c:v>68.57</c:v>
                </c:pt>
                <c:pt idx="1">
                  <c:v>51.48</c:v>
                </c:pt>
                <c:pt idx="2" formatCode="0.00">
                  <c:v>53.98</c:v>
                </c:pt>
                <c:pt idx="3" formatCode="0.00">
                  <c:v>81.88</c:v>
                </c:pt>
                <c:pt idx="4" formatCode="0.00">
                  <c:v>59.13</c:v>
                </c:pt>
                <c:pt idx="5" formatCode="0.00">
                  <c:v>98.29</c:v>
                </c:pt>
              </c:numCache>
            </c:numRef>
          </c:val>
        </c:ser>
        <c:dLbls>
          <c:showLegendKey val="0"/>
          <c:showVal val="0"/>
          <c:showCatName val="0"/>
          <c:showSerName val="0"/>
          <c:showPercent val="0"/>
          <c:showBubbleSize val="0"/>
        </c:dLbls>
        <c:gapWidth val="150"/>
        <c:axId val="2085971368"/>
        <c:axId val="2085968376"/>
      </c:barChart>
      <c:catAx>
        <c:axId val="2085971368"/>
        <c:scaling>
          <c:orientation val="minMax"/>
        </c:scaling>
        <c:delete val="0"/>
        <c:axPos val="b"/>
        <c:majorTickMark val="out"/>
        <c:minorTickMark val="none"/>
        <c:tickLblPos val="nextTo"/>
        <c:crossAx val="2085968376"/>
        <c:crosses val="autoZero"/>
        <c:auto val="1"/>
        <c:lblAlgn val="ctr"/>
        <c:lblOffset val="100"/>
        <c:noMultiLvlLbl val="0"/>
      </c:catAx>
      <c:valAx>
        <c:axId val="2085968376"/>
        <c:scaling>
          <c:orientation val="minMax"/>
        </c:scaling>
        <c:delete val="0"/>
        <c:axPos val="l"/>
        <c:title>
          <c:tx>
            <c:rich>
              <a:bodyPr rot="-5400000" vert="horz"/>
              <a:lstStyle/>
              <a:p>
                <a:pPr>
                  <a:defRPr/>
                </a:pPr>
                <a:r>
                  <a:rPr lang="en-US">
                    <a:latin typeface="Symbol" pitchFamily="18" charset="2"/>
                  </a:rPr>
                  <a:t>m</a:t>
                </a:r>
                <a:r>
                  <a:rPr lang="en-US"/>
                  <a:t>g azúcares NS/mg de materia seca</a:t>
                </a:r>
              </a:p>
            </c:rich>
          </c:tx>
          <c:layout/>
          <c:overlay val="0"/>
        </c:title>
        <c:numFmt formatCode="0" sourceLinked="0"/>
        <c:majorTickMark val="out"/>
        <c:minorTickMark val="none"/>
        <c:tickLblPos val="nextTo"/>
        <c:crossAx val="2085971368"/>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Contenido en azúcares no solubles (12 mayo)</a:t>
            </a:r>
          </a:p>
        </c:rich>
      </c:tx>
      <c:layout>
        <c:manualLayout>
          <c:xMode val="edge"/>
          <c:yMode val="edge"/>
          <c:x val="0.230513779527559"/>
          <c:y val="0.0324074074074075"/>
        </c:manualLayout>
      </c:layout>
      <c:overlay val="0"/>
    </c:title>
    <c:autoTitleDeleted val="0"/>
    <c:plotArea>
      <c:layout/>
      <c:barChart>
        <c:barDir val="col"/>
        <c:grouping val="clustered"/>
        <c:varyColors val="0"/>
        <c:ser>
          <c:idx val="0"/>
          <c:order val="0"/>
          <c:invertIfNegative val="0"/>
          <c:errBars>
            <c:errBarType val="plus"/>
            <c:errValType val="cust"/>
            <c:noEndCap val="0"/>
            <c:plus>
              <c:numRef>
                <c:f>Azúcares!$M$15:$M$20</c:f>
                <c:numCache>
                  <c:formatCode>General</c:formatCode>
                  <c:ptCount val="6"/>
                  <c:pt idx="0">
                    <c:v>28.43</c:v>
                  </c:pt>
                  <c:pt idx="1">
                    <c:v>28.22</c:v>
                  </c:pt>
                  <c:pt idx="2">
                    <c:v>7.34</c:v>
                  </c:pt>
                  <c:pt idx="3">
                    <c:v>7.28</c:v>
                  </c:pt>
                  <c:pt idx="4">
                    <c:v>37.93</c:v>
                  </c:pt>
                  <c:pt idx="5">
                    <c:v>26.53</c:v>
                  </c:pt>
                </c:numCache>
              </c:numRef>
            </c:plus>
            <c:minus>
              <c:numLit>
                <c:formatCode>General</c:formatCode>
                <c:ptCount val="1"/>
                <c:pt idx="0">
                  <c:v>1.0</c:v>
                </c:pt>
              </c:numLit>
            </c:minus>
          </c:errBars>
          <c:cat>
            <c:strRef>
              <c:f>Azúcares!$L$26:$L$27</c:f>
              <c:strCache>
                <c:ptCount val="2"/>
                <c:pt idx="0">
                  <c:v>Control</c:v>
                </c:pt>
                <c:pt idx="1">
                  <c:v>Trinexepac</c:v>
                </c:pt>
              </c:strCache>
            </c:strRef>
          </c:cat>
          <c:val>
            <c:numRef>
              <c:f>Azúcares!$M$26:$M$27</c:f>
              <c:numCache>
                <c:formatCode>0.00</c:formatCode>
                <c:ptCount val="2"/>
                <c:pt idx="0">
                  <c:v>58.00873198492818</c:v>
                </c:pt>
                <c:pt idx="1">
                  <c:v>79.7671134712715</c:v>
                </c:pt>
              </c:numCache>
            </c:numRef>
          </c:val>
        </c:ser>
        <c:dLbls>
          <c:showLegendKey val="0"/>
          <c:showVal val="0"/>
          <c:showCatName val="0"/>
          <c:showSerName val="0"/>
          <c:showPercent val="0"/>
          <c:showBubbleSize val="0"/>
        </c:dLbls>
        <c:gapWidth val="150"/>
        <c:axId val="2085938504"/>
        <c:axId val="2085935512"/>
      </c:barChart>
      <c:catAx>
        <c:axId val="2085938504"/>
        <c:scaling>
          <c:orientation val="minMax"/>
        </c:scaling>
        <c:delete val="0"/>
        <c:axPos val="b"/>
        <c:majorTickMark val="out"/>
        <c:minorTickMark val="none"/>
        <c:tickLblPos val="nextTo"/>
        <c:crossAx val="2085935512"/>
        <c:crosses val="autoZero"/>
        <c:auto val="1"/>
        <c:lblAlgn val="ctr"/>
        <c:lblOffset val="100"/>
        <c:noMultiLvlLbl val="0"/>
      </c:catAx>
      <c:valAx>
        <c:axId val="2085935512"/>
        <c:scaling>
          <c:orientation val="minMax"/>
        </c:scaling>
        <c:delete val="0"/>
        <c:axPos val="l"/>
        <c:title>
          <c:tx>
            <c:rich>
              <a:bodyPr rot="-5400000" vert="horz"/>
              <a:lstStyle/>
              <a:p>
                <a:pPr>
                  <a:defRPr/>
                </a:pPr>
                <a:r>
                  <a:rPr lang="en-US">
                    <a:latin typeface="Symbol" pitchFamily="18" charset="2"/>
                  </a:rPr>
                  <a:t>m</a:t>
                </a:r>
                <a:r>
                  <a:rPr lang="en-US"/>
                  <a:t>g azúcares NS/mg de materia seca</a:t>
                </a:r>
              </a:p>
            </c:rich>
          </c:tx>
          <c:layout/>
          <c:overlay val="0"/>
        </c:title>
        <c:numFmt formatCode="0" sourceLinked="0"/>
        <c:majorTickMark val="out"/>
        <c:minorTickMark val="none"/>
        <c:tickLblPos val="nextTo"/>
        <c:crossAx val="2085938504"/>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Contenido en azúcares solubles (12 mayo)</a:t>
            </a:r>
          </a:p>
        </c:rich>
      </c:tx>
      <c:layout>
        <c:manualLayout>
          <c:xMode val="edge"/>
          <c:yMode val="edge"/>
          <c:x val="0.230513779527559"/>
          <c:y val="0.0324074074074075"/>
        </c:manualLayout>
      </c:layout>
      <c:overlay val="0"/>
    </c:title>
    <c:autoTitleDeleted val="0"/>
    <c:plotArea>
      <c:layout/>
      <c:barChart>
        <c:barDir val="col"/>
        <c:grouping val="clustered"/>
        <c:varyColors val="0"/>
        <c:ser>
          <c:idx val="0"/>
          <c:order val="0"/>
          <c:invertIfNegative val="0"/>
          <c:errBars>
            <c:errBarType val="plus"/>
            <c:errValType val="cust"/>
            <c:noEndCap val="0"/>
            <c:plus>
              <c:numRef>
                <c:f>Azúcares!$M$45:$M$50</c:f>
                <c:numCache>
                  <c:formatCode>General</c:formatCode>
                  <c:ptCount val="6"/>
                  <c:pt idx="0">
                    <c:v>186.99</c:v>
                  </c:pt>
                  <c:pt idx="1">
                    <c:v>98.87</c:v>
                  </c:pt>
                  <c:pt idx="2">
                    <c:v>44.72000000000001</c:v>
                  </c:pt>
                  <c:pt idx="3">
                    <c:v>41.36</c:v>
                  </c:pt>
                  <c:pt idx="4">
                    <c:v>76.27</c:v>
                  </c:pt>
                  <c:pt idx="5">
                    <c:v>479.89</c:v>
                  </c:pt>
                </c:numCache>
              </c:numRef>
            </c:plus>
            <c:minus>
              <c:numLit>
                <c:formatCode>General</c:formatCode>
                <c:ptCount val="1"/>
                <c:pt idx="0">
                  <c:v>1.0</c:v>
                </c:pt>
              </c:numLit>
            </c:minus>
          </c:errBars>
          <c:cat>
            <c:strRef>
              <c:f>Azúcares!$L$36:$L$41</c:f>
              <c:strCache>
                <c:ptCount val="6"/>
                <c:pt idx="0">
                  <c:v>C-100</c:v>
                </c:pt>
                <c:pt idx="1">
                  <c:v>C-60</c:v>
                </c:pt>
                <c:pt idx="2">
                  <c:v>C-30</c:v>
                </c:pt>
                <c:pt idx="3">
                  <c:v>T-100</c:v>
                </c:pt>
                <c:pt idx="4">
                  <c:v>T-60</c:v>
                </c:pt>
                <c:pt idx="5">
                  <c:v>T-30</c:v>
                </c:pt>
              </c:strCache>
            </c:strRef>
          </c:cat>
          <c:val>
            <c:numRef>
              <c:f>Azúcares!$M$36:$M$41</c:f>
              <c:numCache>
                <c:formatCode>General</c:formatCode>
                <c:ptCount val="6"/>
                <c:pt idx="0" formatCode="0.00">
                  <c:v>292.35</c:v>
                </c:pt>
                <c:pt idx="1">
                  <c:v>160.8800000000003</c:v>
                </c:pt>
                <c:pt idx="2" formatCode="0.00">
                  <c:v>76.38</c:v>
                </c:pt>
                <c:pt idx="3" formatCode="0.00">
                  <c:v>167.72</c:v>
                </c:pt>
                <c:pt idx="4" formatCode="0.00">
                  <c:v>121.86</c:v>
                </c:pt>
                <c:pt idx="5" formatCode="0.00">
                  <c:v>513.8299999999994</c:v>
                </c:pt>
              </c:numCache>
            </c:numRef>
          </c:val>
        </c:ser>
        <c:dLbls>
          <c:showLegendKey val="0"/>
          <c:showVal val="0"/>
          <c:showCatName val="0"/>
          <c:showSerName val="0"/>
          <c:showPercent val="0"/>
          <c:showBubbleSize val="0"/>
        </c:dLbls>
        <c:gapWidth val="150"/>
        <c:axId val="2085894904"/>
        <c:axId val="2085891912"/>
      </c:barChart>
      <c:catAx>
        <c:axId val="2085894904"/>
        <c:scaling>
          <c:orientation val="minMax"/>
        </c:scaling>
        <c:delete val="0"/>
        <c:axPos val="b"/>
        <c:majorTickMark val="out"/>
        <c:minorTickMark val="none"/>
        <c:tickLblPos val="nextTo"/>
        <c:crossAx val="2085891912"/>
        <c:crosses val="autoZero"/>
        <c:auto val="1"/>
        <c:lblAlgn val="ctr"/>
        <c:lblOffset val="100"/>
        <c:noMultiLvlLbl val="0"/>
      </c:catAx>
      <c:valAx>
        <c:axId val="2085891912"/>
        <c:scaling>
          <c:orientation val="minMax"/>
          <c:max val="1000.0"/>
        </c:scaling>
        <c:delete val="0"/>
        <c:axPos val="l"/>
        <c:title>
          <c:tx>
            <c:rich>
              <a:bodyPr rot="-5400000" vert="horz"/>
              <a:lstStyle/>
              <a:p>
                <a:pPr>
                  <a:defRPr/>
                </a:pPr>
                <a:r>
                  <a:rPr lang="en-US">
                    <a:latin typeface="Symbol" pitchFamily="18" charset="2"/>
                  </a:rPr>
                  <a:t>m</a:t>
                </a:r>
                <a:r>
                  <a:rPr lang="en-US"/>
                  <a:t>g azúcares S/mg de materia seca</a:t>
                </a:r>
              </a:p>
            </c:rich>
          </c:tx>
          <c:layout/>
          <c:overlay val="0"/>
        </c:title>
        <c:numFmt formatCode="0" sourceLinked="0"/>
        <c:majorTickMark val="out"/>
        <c:minorTickMark val="none"/>
        <c:tickLblPos val="nextTo"/>
        <c:crossAx val="2085894904"/>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Contenido en azúcares</a:t>
            </a:r>
            <a:r>
              <a:rPr lang="en-US" sz="1200" baseline="0"/>
              <a:t> </a:t>
            </a:r>
            <a:r>
              <a:rPr lang="en-US" sz="1200"/>
              <a:t>solubles (12 mayo)</a:t>
            </a:r>
          </a:p>
        </c:rich>
      </c:tx>
      <c:layout>
        <c:manualLayout>
          <c:xMode val="edge"/>
          <c:yMode val="edge"/>
          <c:x val="0.230513779527559"/>
          <c:y val="0.0324074074074075"/>
        </c:manualLayout>
      </c:layout>
      <c:overlay val="0"/>
    </c:title>
    <c:autoTitleDeleted val="0"/>
    <c:plotArea>
      <c:layout/>
      <c:barChart>
        <c:barDir val="col"/>
        <c:grouping val="clustered"/>
        <c:varyColors val="0"/>
        <c:ser>
          <c:idx val="0"/>
          <c:order val="0"/>
          <c:invertIfNegative val="0"/>
          <c:errBars>
            <c:errBarType val="plus"/>
            <c:errValType val="cust"/>
            <c:noEndCap val="0"/>
            <c:plus>
              <c:numRef>
                <c:f>Azúcares!$M$60:$M$61</c:f>
                <c:numCache>
                  <c:formatCode>General</c:formatCode>
                  <c:ptCount val="2"/>
                  <c:pt idx="0">
                    <c:v>143.4143646054951</c:v>
                  </c:pt>
                  <c:pt idx="1">
                    <c:v>306.4272346872572</c:v>
                  </c:pt>
                </c:numCache>
              </c:numRef>
            </c:plus>
            <c:minus>
              <c:numLit>
                <c:formatCode>General</c:formatCode>
                <c:ptCount val="1"/>
                <c:pt idx="0">
                  <c:v>1.0</c:v>
                </c:pt>
              </c:numLit>
            </c:minus>
          </c:errBars>
          <c:cat>
            <c:strRef>
              <c:f>Azúcares!$L$56:$L$57</c:f>
              <c:strCache>
                <c:ptCount val="2"/>
                <c:pt idx="0">
                  <c:v>Control</c:v>
                </c:pt>
                <c:pt idx="1">
                  <c:v>Trinexepac</c:v>
                </c:pt>
              </c:strCache>
            </c:strRef>
          </c:cat>
          <c:val>
            <c:numRef>
              <c:f>Azúcares!$M$56:$M$57</c:f>
              <c:numCache>
                <c:formatCode>0.00</c:formatCode>
                <c:ptCount val="2"/>
                <c:pt idx="0">
                  <c:v>176.5348542401074</c:v>
                </c:pt>
                <c:pt idx="1">
                  <c:v>267.8063099884274</c:v>
                </c:pt>
              </c:numCache>
            </c:numRef>
          </c:val>
        </c:ser>
        <c:dLbls>
          <c:showLegendKey val="0"/>
          <c:showVal val="0"/>
          <c:showCatName val="0"/>
          <c:showSerName val="0"/>
          <c:showPercent val="0"/>
          <c:showBubbleSize val="0"/>
        </c:dLbls>
        <c:gapWidth val="150"/>
        <c:axId val="2085861432"/>
        <c:axId val="2085858504"/>
      </c:barChart>
      <c:catAx>
        <c:axId val="2085861432"/>
        <c:scaling>
          <c:orientation val="minMax"/>
        </c:scaling>
        <c:delete val="0"/>
        <c:axPos val="b"/>
        <c:majorTickMark val="out"/>
        <c:minorTickMark val="none"/>
        <c:tickLblPos val="nextTo"/>
        <c:crossAx val="2085858504"/>
        <c:crosses val="autoZero"/>
        <c:auto val="1"/>
        <c:lblAlgn val="ctr"/>
        <c:lblOffset val="100"/>
        <c:noMultiLvlLbl val="0"/>
      </c:catAx>
      <c:valAx>
        <c:axId val="2085858504"/>
        <c:scaling>
          <c:orientation val="minMax"/>
        </c:scaling>
        <c:delete val="0"/>
        <c:axPos val="l"/>
        <c:title>
          <c:tx>
            <c:rich>
              <a:bodyPr rot="-5400000" vert="horz"/>
              <a:lstStyle/>
              <a:p>
                <a:pPr>
                  <a:defRPr/>
                </a:pPr>
                <a:r>
                  <a:rPr lang="en-US">
                    <a:latin typeface="Symbol" pitchFamily="18" charset="2"/>
                  </a:rPr>
                  <a:t>m</a:t>
                </a:r>
                <a:r>
                  <a:rPr lang="en-US"/>
                  <a:t>g azúcares S/mg de materia seca</a:t>
                </a:r>
              </a:p>
            </c:rich>
          </c:tx>
          <c:layout/>
          <c:overlay val="0"/>
        </c:title>
        <c:numFmt formatCode="0" sourceLinked="0"/>
        <c:majorTickMark val="out"/>
        <c:minorTickMark val="none"/>
        <c:tickLblPos val="nextTo"/>
        <c:crossAx val="2085861432"/>
        <c:crosses val="autoZero"/>
        <c:crossBetween val="between"/>
      </c:val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0.31042</cdr:x>
      <cdr:y>0.18056</cdr:y>
    </cdr:from>
    <cdr:to>
      <cdr:x>0.79167</cdr:x>
      <cdr:y>0.59375</cdr:y>
    </cdr:to>
    <cdr:grpSp>
      <cdr:nvGrpSpPr>
        <cdr:cNvPr id="4" name="3 Grupo"/>
        <cdr:cNvGrpSpPr/>
      </cdr:nvGrpSpPr>
      <cdr:grpSpPr>
        <a:xfrm xmlns:a="http://schemas.openxmlformats.org/drawingml/2006/main">
          <a:off x="1419240" y="495312"/>
          <a:ext cx="2200275" cy="1133463"/>
          <a:chOff x="1419225" y="495300"/>
          <a:chExt cx="2200275" cy="1133475"/>
        </a:xfrm>
      </cdr:grpSpPr>
      <cdr:sp macro="" textlink="">
        <cdr:nvSpPr>
          <cdr:cNvPr id="2" name="1 CuadroTexto"/>
          <cdr:cNvSpPr txBox="1"/>
        </cdr:nvSpPr>
        <cdr:spPr>
          <a:xfrm xmlns:a="http://schemas.openxmlformats.org/drawingml/2006/main">
            <a:off x="1419225" y="495300"/>
            <a:ext cx="304800" cy="2762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s-ES" sz="1100"/>
              <a:t>a</a:t>
            </a:r>
          </a:p>
        </cdr:txBody>
      </cdr:sp>
      <cdr:sp macro="" textlink="">
        <cdr:nvSpPr>
          <cdr:cNvPr id="3" name="1 CuadroTexto"/>
          <cdr:cNvSpPr txBox="1"/>
        </cdr:nvSpPr>
        <cdr:spPr>
          <a:xfrm xmlns:a="http://schemas.openxmlformats.org/drawingml/2006/main">
            <a:off x="3314700" y="1352550"/>
            <a:ext cx="304800" cy="2762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1100"/>
              <a:t>b</a:t>
            </a:r>
          </a:p>
        </cdr:txBody>
      </cdr:sp>
    </cdr:grpSp>
  </cdr:relSizeAnchor>
</c:userShapes>
</file>

<file path=word/drawings/drawing2.xml><?xml version="1.0" encoding="utf-8"?>
<c:userShapes xmlns:c="http://schemas.openxmlformats.org/drawingml/2006/chart">
  <cdr:relSizeAnchor xmlns:cdr="http://schemas.openxmlformats.org/drawingml/2006/chartDrawing">
    <cdr:from>
      <cdr:x>0.31042</cdr:x>
      <cdr:y>0.15278</cdr:y>
    </cdr:from>
    <cdr:to>
      <cdr:x>0.79583</cdr:x>
      <cdr:y>0.58681</cdr:y>
    </cdr:to>
    <cdr:grpSp>
      <cdr:nvGrpSpPr>
        <cdr:cNvPr id="4" name="3 Grupo"/>
        <cdr:cNvGrpSpPr/>
      </cdr:nvGrpSpPr>
      <cdr:grpSpPr>
        <a:xfrm xmlns:a="http://schemas.openxmlformats.org/drawingml/2006/main">
          <a:off x="1419240" y="419106"/>
          <a:ext cx="2219295" cy="1190631"/>
          <a:chOff x="1419225" y="419100"/>
          <a:chExt cx="2219325" cy="1190625"/>
        </a:xfrm>
      </cdr:grpSpPr>
      <cdr:sp macro="" textlink="">
        <cdr:nvSpPr>
          <cdr:cNvPr id="2" name="1 CuadroTexto"/>
          <cdr:cNvSpPr txBox="1"/>
        </cdr:nvSpPr>
        <cdr:spPr>
          <a:xfrm xmlns:a="http://schemas.openxmlformats.org/drawingml/2006/main">
            <a:off x="1419225" y="419100"/>
            <a:ext cx="304800" cy="2762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s-ES" sz="1100"/>
              <a:t>a</a:t>
            </a:r>
          </a:p>
        </cdr:txBody>
      </cdr:sp>
      <cdr:sp macro="" textlink="">
        <cdr:nvSpPr>
          <cdr:cNvPr id="3" name="1 CuadroTexto"/>
          <cdr:cNvSpPr txBox="1"/>
        </cdr:nvSpPr>
        <cdr:spPr>
          <a:xfrm xmlns:a="http://schemas.openxmlformats.org/drawingml/2006/main">
            <a:off x="3333750" y="1333500"/>
            <a:ext cx="304800" cy="2762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s-ES" sz="1100"/>
              <a:t>b</a:t>
            </a:r>
          </a:p>
        </cdr:txBody>
      </cdr:sp>
    </cdr:grpSp>
  </cdr:relSizeAnchor>
</c:userShapes>
</file>

<file path=word/drawings/drawing3.xml><?xml version="1.0" encoding="utf-8"?>
<c:userShapes xmlns:c="http://schemas.openxmlformats.org/drawingml/2006/chart">
  <cdr:relSizeAnchor xmlns:cdr="http://schemas.openxmlformats.org/drawingml/2006/chartDrawing">
    <cdr:from>
      <cdr:x>0.20208</cdr:x>
      <cdr:y>0.20629</cdr:y>
    </cdr:from>
    <cdr:to>
      <cdr:x>0.92952</cdr:x>
      <cdr:y>0.6146</cdr:y>
    </cdr:to>
    <cdr:grpSp>
      <cdr:nvGrpSpPr>
        <cdr:cNvPr id="8" name="7 Grupo"/>
        <cdr:cNvGrpSpPr/>
      </cdr:nvGrpSpPr>
      <cdr:grpSpPr>
        <a:xfrm xmlns:a="http://schemas.openxmlformats.org/drawingml/2006/main">
          <a:off x="923910" y="561965"/>
          <a:ext cx="3325855" cy="1112298"/>
          <a:chOff x="923925" y="561975"/>
          <a:chExt cx="3325839" cy="1112285"/>
        </a:xfrm>
      </cdr:grpSpPr>
      <cdr:sp macro="" textlink="">
        <cdr:nvSpPr>
          <cdr:cNvPr id="2" name="20 CuadroTexto"/>
          <cdr:cNvSpPr txBox="1"/>
        </cdr:nvSpPr>
        <cdr:spPr>
          <a:xfrm xmlns:a="http://schemas.openxmlformats.org/drawingml/2006/main">
            <a:off x="923925" y="866775"/>
            <a:ext cx="219075" cy="22646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s-ES" sz="1100"/>
              <a:t>a</a:t>
            </a:r>
          </a:p>
        </cdr:txBody>
      </cdr:sp>
      <cdr:sp macro="" textlink="">
        <cdr:nvSpPr>
          <cdr:cNvPr id="3" name="21 CuadroTexto"/>
          <cdr:cNvSpPr txBox="1"/>
        </cdr:nvSpPr>
        <cdr:spPr>
          <a:xfrm xmlns:a="http://schemas.openxmlformats.org/drawingml/2006/main">
            <a:off x="1533525" y="857250"/>
            <a:ext cx="252249" cy="26456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s-ES" sz="1100"/>
              <a:t>a</a:t>
            </a:r>
          </a:p>
        </cdr:txBody>
      </cdr:sp>
      <cdr:sp macro="" textlink="">
        <cdr:nvSpPr>
          <cdr:cNvPr id="4" name="22 CuadroTexto"/>
          <cdr:cNvSpPr txBox="1"/>
        </cdr:nvSpPr>
        <cdr:spPr>
          <a:xfrm xmlns:a="http://schemas.openxmlformats.org/drawingml/2006/main">
            <a:off x="2162175" y="561975"/>
            <a:ext cx="252249" cy="26456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s-ES" sz="1100"/>
              <a:t>a</a:t>
            </a:r>
          </a:p>
        </cdr:txBody>
      </cdr:sp>
      <cdr:sp macro="" textlink="">
        <cdr:nvSpPr>
          <cdr:cNvPr id="5" name="23 CuadroTexto"/>
          <cdr:cNvSpPr txBox="1"/>
        </cdr:nvSpPr>
        <cdr:spPr>
          <a:xfrm xmlns:a="http://schemas.openxmlformats.org/drawingml/2006/main">
            <a:off x="2771775" y="1409700"/>
            <a:ext cx="258789" cy="26456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s-ES" sz="1100"/>
              <a:t>b</a:t>
            </a:r>
          </a:p>
        </cdr:txBody>
      </cdr:sp>
      <cdr:sp macro="" textlink="">
        <cdr:nvSpPr>
          <cdr:cNvPr id="6" name="24 CuadroTexto"/>
          <cdr:cNvSpPr txBox="1"/>
        </cdr:nvSpPr>
        <cdr:spPr>
          <a:xfrm xmlns:a="http://schemas.openxmlformats.org/drawingml/2006/main">
            <a:off x="3390900" y="1219200"/>
            <a:ext cx="258789" cy="26456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s-ES" sz="1100"/>
              <a:t>b</a:t>
            </a:r>
          </a:p>
        </cdr:txBody>
      </cdr:sp>
      <cdr:sp macro="" textlink="">
        <cdr:nvSpPr>
          <cdr:cNvPr id="7" name="25 CuadroTexto"/>
          <cdr:cNvSpPr txBox="1"/>
        </cdr:nvSpPr>
        <cdr:spPr>
          <a:xfrm xmlns:a="http://schemas.openxmlformats.org/drawingml/2006/main">
            <a:off x="3990975" y="1095375"/>
            <a:ext cx="258789" cy="26456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no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s-ES" sz="1100"/>
              <a:t>b</a:t>
            </a:r>
          </a:p>
        </cdr:txBody>
      </cdr:sp>
    </cdr:grp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3AF2834-FF79-4959-8F15-D629317977B7}"/>
</file>

<file path=customXml/itemProps2.xml><?xml version="1.0" encoding="utf-8"?>
<ds:datastoreItem xmlns:ds="http://schemas.openxmlformats.org/officeDocument/2006/customXml" ds:itemID="{9DDCD188-B80D-42FA-81C7-4305050F6AAC}"/>
</file>

<file path=customXml/itemProps3.xml><?xml version="1.0" encoding="utf-8"?>
<ds:datastoreItem xmlns:ds="http://schemas.openxmlformats.org/officeDocument/2006/customXml" ds:itemID="{F1EBA863-D833-458C-960F-43C5CA16D79B}"/>
</file>

<file path=docProps/app.xml><?xml version="1.0" encoding="utf-8"?>
<Properties xmlns="http://schemas.openxmlformats.org/officeDocument/2006/extended-properties" xmlns:vt="http://schemas.openxmlformats.org/officeDocument/2006/docPropsVTypes">
  <Template>Normal.dotm</Template>
  <TotalTime>514</TotalTime>
  <Pages>30</Pages>
  <Words>4069</Words>
  <Characters>23198</Characters>
  <Application>Microsoft Macintosh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UPV</Company>
  <LinksUpToDate>false</LinksUpToDate>
  <CharactersWithSpaces>27213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Gómez  De Barreda Ferraz</dc:creator>
  <cp:lastModifiedBy>Patrick McCullough</cp:lastModifiedBy>
  <cp:revision>63</cp:revision>
  <dcterms:created xsi:type="dcterms:W3CDTF">2011-06-13T14:04:00Z</dcterms:created>
  <dcterms:modified xsi:type="dcterms:W3CDTF">2011-11-04T14:55:00Z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