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9B8" w:rsidRDefault="00BE39B8" w:rsidP="00BE39B8">
      <w:pPr>
        <w:pStyle w:val="Ttulo1"/>
        <w:spacing w:line="360" w:lineRule="auto"/>
      </w:pPr>
      <w:r>
        <w:t>WETTING AGENTS AND THEIR USE ON GOLF COURSES</w:t>
      </w:r>
    </w:p>
    <w:p w:rsidR="00BE39B8" w:rsidRDefault="00BE39B8" w:rsidP="00BE39B8">
      <w:pPr>
        <w:rPr>
          <w:lang w:val="en-ZA"/>
        </w:rPr>
      </w:pPr>
    </w:p>
    <w:p w:rsidR="00BE39B8" w:rsidRDefault="00BE39B8" w:rsidP="00BE39B8">
      <w:pPr>
        <w:pStyle w:val="Textoindependiente"/>
      </w:pPr>
      <w:r>
        <w:t xml:space="preserve">Researchers generally agree that water repulsion (hydrophobia) in soils is caused by a range of hydrophobic organic materials that form non-polar “coatings” on sand particles.  Decomposing plant materials, microbial deposits, organic acids, and fungal </w:t>
      </w:r>
      <w:proofErr w:type="spellStart"/>
      <w:r>
        <w:t>hyphae</w:t>
      </w:r>
      <w:proofErr w:type="spellEnd"/>
      <w:r>
        <w:t xml:space="preserve"> have been identified as possible sources of hydrophobic organic materials.</w:t>
      </w:r>
    </w:p>
    <w:p w:rsidR="00BE39B8" w:rsidRDefault="00BE39B8" w:rsidP="00BE39B8">
      <w:pPr>
        <w:pStyle w:val="Textoindependiente"/>
      </w:pPr>
    </w:p>
    <w:p w:rsidR="00BE39B8" w:rsidRPr="00BE39B8" w:rsidRDefault="00BE39B8" w:rsidP="00BE39B8">
      <w:pPr>
        <w:pStyle w:val="Textoindependiente"/>
        <w:jc w:val="both"/>
        <w:rPr>
          <w:b/>
          <w:color w:val="FF0000"/>
          <w:lang w:val="es-ES"/>
        </w:rPr>
      </w:pPr>
      <w:r w:rsidRPr="00BE39B8">
        <w:rPr>
          <w:b/>
          <w:color w:val="FF0000"/>
          <w:lang w:val="es-ES"/>
        </w:rPr>
        <w:t xml:space="preserve">Los investigadores están generalmente de acuerdo que la repulsión del agua sufrida en suelos (hidrofobia) es causada por un espectro de materiales orgánicos </w:t>
      </w:r>
      <w:proofErr w:type="spellStart"/>
      <w:r w:rsidRPr="00BE39B8">
        <w:rPr>
          <w:b/>
          <w:color w:val="FF0000"/>
          <w:lang w:val="es-ES"/>
        </w:rPr>
        <w:t>hidrofóbicos</w:t>
      </w:r>
      <w:proofErr w:type="spellEnd"/>
      <w:r w:rsidRPr="00BE39B8">
        <w:rPr>
          <w:b/>
          <w:color w:val="FF0000"/>
          <w:lang w:val="es-ES"/>
        </w:rPr>
        <w:t xml:space="preserve"> que forman cubrimientos no polares en las partículas de arena. Restos descompuestos de plantas, restos microbianos, ácidos orgánicos </w:t>
      </w:r>
      <w:proofErr w:type="gramStart"/>
      <w:r w:rsidRPr="00BE39B8">
        <w:rPr>
          <w:b/>
          <w:color w:val="FF0000"/>
          <w:lang w:val="es-ES"/>
        </w:rPr>
        <w:t>y</w:t>
      </w:r>
      <w:proofErr w:type="gramEnd"/>
      <w:r w:rsidRPr="00BE39B8">
        <w:rPr>
          <w:b/>
          <w:color w:val="FF0000"/>
          <w:lang w:val="es-ES"/>
        </w:rPr>
        <w:t xml:space="preserve"> hifas fúngicas son posibles fuentes de materiales orgánicos </w:t>
      </w:r>
      <w:proofErr w:type="spellStart"/>
      <w:r w:rsidRPr="00BE39B8">
        <w:rPr>
          <w:b/>
          <w:color w:val="FF0000"/>
          <w:lang w:val="es-ES"/>
        </w:rPr>
        <w:t>hidrofóbicos</w:t>
      </w:r>
      <w:proofErr w:type="spellEnd"/>
      <w:r w:rsidRPr="00BE39B8">
        <w:rPr>
          <w:b/>
          <w:color w:val="FF0000"/>
          <w:lang w:val="es-ES"/>
        </w:rPr>
        <w:t>.</w:t>
      </w:r>
    </w:p>
    <w:p w:rsidR="00BE39B8" w:rsidRPr="00BE39B8" w:rsidRDefault="00BE39B8" w:rsidP="00BE39B8">
      <w:pPr>
        <w:rPr>
          <w:i/>
          <w:iCs/>
          <w:lang w:val="es-ES"/>
        </w:rPr>
      </w:pPr>
    </w:p>
    <w:p w:rsidR="00BE39B8" w:rsidRDefault="00BE39B8" w:rsidP="00BE39B8">
      <w:pPr>
        <w:rPr>
          <w:lang w:val="en-ZA"/>
        </w:rPr>
      </w:pPr>
      <w:r>
        <w:rPr>
          <w:lang w:val="en-ZA"/>
        </w:rPr>
        <w:t>When a soil particle coated with these hydrophobic organic materials becomes dry, the normal polar characteristic of the soil is changed to a non-polar surface.  Water molecules, because of their polar nature, tend to prefer and aggregate towards other polar molecules rather than the non-polar sites of water repellent surfaces.  Therefore, since there is no polar entity to move towards, water molecules at the water boundary tend to move inward towards the bulk of other water molecules.  This is the molecular basis of water repulsion.  The scientific definition of water repulsion is described as a condition where the adhesive polar forces at the water solid interface are less than the cohesive force of water.  The reason media does not wet consistently is that the particle surfaces and pores within these media are constantly changing every time they undergo wet-to-dry cycles.</w:t>
      </w:r>
    </w:p>
    <w:p w:rsidR="00BE39B8" w:rsidRDefault="00BE39B8" w:rsidP="00BE39B8">
      <w:pPr>
        <w:rPr>
          <w:lang w:val="en-ZA"/>
        </w:rPr>
      </w:pPr>
      <w:r>
        <w:rPr>
          <w:lang w:val="en-ZA"/>
        </w:rPr>
        <w:t>Water repulsion in soils can result in a number of problems caused by poor water movement patterns.  The most obvious effect of water repulsion is a reduction of infiltration rates.  Additionally, hydration (wetting) and distribution of applied water and input chemicals can be quite irregular and incomplete.  Turf decline, localised dry spots, poor drainage and non-uniform turf quality have also been linked to water repulsion in soil profiles.</w:t>
      </w:r>
    </w:p>
    <w:p w:rsidR="00BE39B8" w:rsidRDefault="00BE39B8" w:rsidP="00BE39B8">
      <w:pPr>
        <w:rPr>
          <w:lang w:val="en-ZA"/>
        </w:rPr>
      </w:pPr>
      <w:r>
        <w:rPr>
          <w:lang w:val="en-ZA"/>
        </w:rPr>
        <w:t>Water repulsion is often viewed inaccurately as a condition that:</w:t>
      </w:r>
    </w:p>
    <w:p w:rsidR="00BE39B8" w:rsidRDefault="00BE39B8" w:rsidP="00BE39B8">
      <w:pPr>
        <w:numPr>
          <w:ilvl w:val="0"/>
          <w:numId w:val="1"/>
        </w:numPr>
        <w:rPr>
          <w:lang w:val="en-ZA"/>
        </w:rPr>
      </w:pPr>
      <w:r>
        <w:rPr>
          <w:lang w:val="en-ZA"/>
        </w:rPr>
        <w:t>Occurs only in a limited number of soil profiles;</w:t>
      </w:r>
    </w:p>
    <w:p w:rsidR="00BE39B8" w:rsidRDefault="00BE39B8" w:rsidP="00BE39B8">
      <w:pPr>
        <w:numPr>
          <w:ilvl w:val="0"/>
          <w:numId w:val="1"/>
        </w:numPr>
        <w:rPr>
          <w:lang w:val="en-ZA"/>
        </w:rPr>
      </w:pPr>
      <w:r>
        <w:rPr>
          <w:lang w:val="en-ZA"/>
        </w:rPr>
        <w:t>Impacts small areas only (i.e. localised dry spots);</w:t>
      </w:r>
    </w:p>
    <w:p w:rsidR="00BE39B8" w:rsidRDefault="00BE39B8" w:rsidP="00BE39B8">
      <w:pPr>
        <w:numPr>
          <w:ilvl w:val="0"/>
          <w:numId w:val="1"/>
        </w:numPr>
        <w:rPr>
          <w:lang w:val="en-ZA"/>
        </w:rPr>
      </w:pPr>
      <w:r>
        <w:rPr>
          <w:lang w:val="en-ZA"/>
        </w:rPr>
        <w:t xml:space="preserve">Occurs at the surface of the soil profile; and </w:t>
      </w:r>
    </w:p>
    <w:p w:rsidR="00BE39B8" w:rsidRDefault="00BE39B8" w:rsidP="00BE39B8">
      <w:pPr>
        <w:numPr>
          <w:ilvl w:val="0"/>
          <w:numId w:val="1"/>
        </w:numPr>
        <w:rPr>
          <w:lang w:val="en-ZA"/>
        </w:rPr>
      </w:pPr>
      <w:r>
        <w:rPr>
          <w:lang w:val="en-ZA"/>
        </w:rPr>
        <w:t>Occurs only in summer months.</w:t>
      </w:r>
    </w:p>
    <w:p w:rsidR="00BE39B8" w:rsidRDefault="00BE39B8" w:rsidP="00BE39B8">
      <w:pPr>
        <w:rPr>
          <w:lang w:val="en-ZA"/>
        </w:rPr>
      </w:pPr>
      <w:r>
        <w:rPr>
          <w:lang w:val="en-ZA"/>
        </w:rPr>
        <w:t>After years of investigation, soil scientists now describe water repulsion in much broader terms.  Current research data generated from scientists around the world characterise water repulsion as a condition that:</w:t>
      </w:r>
    </w:p>
    <w:p w:rsidR="00BE39B8" w:rsidRDefault="00BE39B8" w:rsidP="00BE39B8">
      <w:pPr>
        <w:numPr>
          <w:ilvl w:val="0"/>
          <w:numId w:val="2"/>
        </w:numPr>
        <w:rPr>
          <w:lang w:val="en-ZA"/>
        </w:rPr>
      </w:pPr>
      <w:r>
        <w:rPr>
          <w:lang w:val="en-ZA"/>
        </w:rPr>
        <w:t>Occurs to some degree in the majority of soil profiles;</w:t>
      </w:r>
    </w:p>
    <w:p w:rsidR="00BE39B8" w:rsidRDefault="00BE39B8" w:rsidP="00BE39B8">
      <w:pPr>
        <w:numPr>
          <w:ilvl w:val="0"/>
          <w:numId w:val="2"/>
        </w:numPr>
        <w:rPr>
          <w:lang w:val="en-ZA"/>
        </w:rPr>
      </w:pPr>
      <w:r>
        <w:rPr>
          <w:lang w:val="en-ZA"/>
        </w:rPr>
        <w:t>Can impact water movement to large areas of the soil profile, while visible detection is often limited to small areas;</w:t>
      </w:r>
    </w:p>
    <w:p w:rsidR="00BE39B8" w:rsidRDefault="00BE39B8" w:rsidP="00BE39B8">
      <w:pPr>
        <w:numPr>
          <w:ilvl w:val="0"/>
          <w:numId w:val="2"/>
        </w:numPr>
        <w:rPr>
          <w:lang w:val="en-ZA"/>
        </w:rPr>
      </w:pPr>
      <w:r>
        <w:rPr>
          <w:lang w:val="en-ZA"/>
        </w:rPr>
        <w:t xml:space="preserve">Occurs from the surface to depths that would include the root zone of most </w:t>
      </w:r>
      <w:proofErr w:type="spellStart"/>
      <w:r>
        <w:rPr>
          <w:lang w:val="en-ZA"/>
        </w:rPr>
        <w:t>turfgrass</w:t>
      </w:r>
      <w:proofErr w:type="spellEnd"/>
      <w:r>
        <w:rPr>
          <w:lang w:val="en-ZA"/>
        </w:rPr>
        <w:t xml:space="preserve"> varieties; and</w:t>
      </w:r>
    </w:p>
    <w:p w:rsidR="00BE39B8" w:rsidRDefault="00BE39B8" w:rsidP="00BE39B8">
      <w:pPr>
        <w:numPr>
          <w:ilvl w:val="0"/>
          <w:numId w:val="2"/>
        </w:numPr>
        <w:rPr>
          <w:lang w:val="en-ZA"/>
        </w:rPr>
      </w:pPr>
      <w:r>
        <w:rPr>
          <w:lang w:val="en-ZA"/>
        </w:rPr>
        <w:t>Is apparent throughout the year in hot regions.</w:t>
      </w:r>
    </w:p>
    <w:p w:rsidR="00BE39B8" w:rsidRDefault="00BE39B8" w:rsidP="00BE39B8">
      <w:pPr>
        <w:rPr>
          <w:lang w:val="en-ZA"/>
        </w:rPr>
      </w:pPr>
    </w:p>
    <w:p w:rsidR="00BE39B8" w:rsidRDefault="00BE39B8" w:rsidP="00BE39B8">
      <w:pPr>
        <w:pStyle w:val="Ttulo2"/>
      </w:pPr>
      <w:r>
        <w:t>How a wetting agent works</w:t>
      </w:r>
    </w:p>
    <w:p w:rsidR="00BE39B8" w:rsidRDefault="00BE39B8" w:rsidP="00BE39B8">
      <w:pPr>
        <w:rPr>
          <w:lang w:val="en-ZA"/>
        </w:rPr>
      </w:pPr>
      <w:r>
        <w:rPr>
          <w:lang w:val="en-ZA"/>
        </w:rPr>
        <w:t xml:space="preserve">A wetting agent imparts a “film” to all of the particle surfaces within the medium and allows the medium to retain its ability to uniformly wet out for several days to several weeks.  Water can then freely </w:t>
      </w:r>
      <w:proofErr w:type="gramStart"/>
      <w:r>
        <w:rPr>
          <w:lang w:val="en-ZA"/>
        </w:rPr>
        <w:t>infiltrate</w:t>
      </w:r>
      <w:proofErr w:type="gramEnd"/>
      <w:r>
        <w:rPr>
          <w:lang w:val="en-ZA"/>
        </w:rPr>
        <w:t xml:space="preserve"> and drain from a medium.  It surprises many </w:t>
      </w:r>
      <w:r>
        <w:rPr>
          <w:lang w:val="en-ZA"/>
        </w:rPr>
        <w:lastRenderedPageBreak/>
        <w:t>people to learn that drainage is actually enhanced by the use of a quality wetting agent.  If drainage is properly enhanced, it is much less likely that a medium will remain overly wet near the root zone.  In addition, uniform wetting aids in the distribution and utilisation of dissolved fertilizers, pesticides and other water soluble chemicals.</w:t>
      </w:r>
    </w:p>
    <w:p w:rsidR="00BE39B8" w:rsidRDefault="00BE39B8" w:rsidP="00BE39B8">
      <w:pPr>
        <w:pStyle w:val="Ttulo2"/>
      </w:pPr>
      <w:r>
        <w:t>Chemistry</w:t>
      </w:r>
    </w:p>
    <w:p w:rsidR="00BE39B8" w:rsidRDefault="00BE39B8" w:rsidP="00BE39B8">
      <w:pPr>
        <w:rPr>
          <w:lang w:val="en-ZA"/>
        </w:rPr>
      </w:pPr>
      <w:r>
        <w:rPr>
          <w:lang w:val="en-ZA"/>
        </w:rPr>
        <w:t xml:space="preserve">Wetting agents are also called surfactants.  The word “surfactant” is actually formed from the words, surface active agent.  Quality wetting agents from reputable manufacturers are very thoroughly tested and evaluated to be certain that plants growing in the media are not adversely affected by the wetting agent.  Plant parts such as foliage and roots are thoroughly tested and evaluated for injury by quality wetting agent manufacturers.  </w:t>
      </w:r>
      <w:proofErr w:type="spellStart"/>
      <w:r>
        <w:rPr>
          <w:lang w:val="en-ZA"/>
        </w:rPr>
        <w:t>Phytotoxicity</w:t>
      </w:r>
      <w:proofErr w:type="spellEnd"/>
      <w:r>
        <w:rPr>
          <w:lang w:val="en-ZA"/>
        </w:rPr>
        <w:t xml:space="preserve"> (leaf burn or worse) or damage to roots is rarely a problem with a reputable wetting agent when used at the labelled rate.  In fact, a reputable wetting agent can provide “insurance” that minimises the damage done to roots and leaves from inadequate and non-uniform wetting.  Wetting agents used in the turf industry should be non-ionic (i.e. no net electrical charge) in nature to avoid possible root injury.</w:t>
      </w:r>
    </w:p>
    <w:p w:rsidR="00BE39B8" w:rsidRDefault="00BE39B8" w:rsidP="00BE39B8">
      <w:pPr>
        <w:rPr>
          <w:lang w:val="en-ZA"/>
        </w:rPr>
      </w:pPr>
    </w:p>
    <w:p w:rsidR="00BE39B8" w:rsidRPr="00BE39B8" w:rsidRDefault="00BE39B8" w:rsidP="00BE39B8">
      <w:pPr>
        <w:jc w:val="both"/>
        <w:rPr>
          <w:b/>
          <w:color w:val="FF0000"/>
          <w:lang w:val="es-ES"/>
        </w:rPr>
      </w:pPr>
      <w:r w:rsidRPr="00BE39B8">
        <w:rPr>
          <w:b/>
          <w:color w:val="FF0000"/>
          <w:lang w:val="es-ES"/>
        </w:rPr>
        <w:t>Los humectantes son también llamados surfactantes</w:t>
      </w:r>
      <w:r>
        <w:rPr>
          <w:b/>
          <w:color w:val="FF0000"/>
          <w:lang w:val="es-ES"/>
        </w:rPr>
        <w:t>. La palabra surfactante está formada por las palabras, agente activo superficie. La calidad de los humectantes está reconocido por los fabricantes tras numerosos test y estudios que demuestran que las plantas no se ven afectadas por los humectantes. Partes de la planta como hojas y raíces son estudiados por los fabricantes para comprobar lesiones por la calidad de los humectantes.</w:t>
      </w:r>
      <w:r w:rsidR="00693499">
        <w:rPr>
          <w:b/>
          <w:color w:val="FF0000"/>
          <w:lang w:val="es-ES"/>
        </w:rPr>
        <w:t xml:space="preserve"> La </w:t>
      </w:r>
      <w:proofErr w:type="spellStart"/>
      <w:r w:rsidR="00693499">
        <w:rPr>
          <w:b/>
          <w:color w:val="FF0000"/>
          <w:lang w:val="es-ES"/>
        </w:rPr>
        <w:t>Fitotoxicidad</w:t>
      </w:r>
      <w:proofErr w:type="spellEnd"/>
      <w:r w:rsidR="00693499">
        <w:rPr>
          <w:b/>
          <w:color w:val="FF0000"/>
          <w:lang w:val="es-ES"/>
        </w:rPr>
        <w:t xml:space="preserve"> (quemaduras en hojas o peor) o daños en raíces son raramente un problema debido a los humectantes cuando son usados en dosis recomendadas. De hecho, un humectante testado puede aportar una seguridad que minimiza los daños provocados a raíces y hojas motivados por una dosis no adecuada y una mala aplicación del humectante. Los agentes humectantes son utilizados en la industrias del césped al ser de carga neutra en la natural evitando así posibles lesiones en las raíces.</w:t>
      </w:r>
    </w:p>
    <w:p w:rsidR="00BE39B8" w:rsidRDefault="00BE39B8" w:rsidP="00BE39B8">
      <w:pPr>
        <w:shd w:val="clear" w:color="auto" w:fill="FFFFFF" w:themeFill="background1"/>
        <w:jc w:val="both"/>
        <w:rPr>
          <w:rStyle w:val="hps"/>
          <w:b/>
          <w:color w:val="FF0000"/>
          <w:shd w:val="clear" w:color="auto" w:fill="F5F5F5"/>
          <w:lang w:val="es-ES"/>
        </w:rPr>
      </w:pPr>
    </w:p>
    <w:p w:rsidR="00BE39B8" w:rsidRPr="00BE39B8" w:rsidRDefault="00BE39B8" w:rsidP="00BE39B8">
      <w:pPr>
        <w:shd w:val="clear" w:color="auto" w:fill="FFFFFF" w:themeFill="background1"/>
        <w:jc w:val="both"/>
        <w:rPr>
          <w:b/>
          <w:color w:val="FF0000"/>
          <w:lang w:val="es-ES"/>
        </w:rPr>
      </w:pPr>
    </w:p>
    <w:p w:rsidR="00BE39B8" w:rsidRDefault="00BE39B8" w:rsidP="00BE39B8">
      <w:pPr>
        <w:rPr>
          <w:lang w:val="en-ZA"/>
        </w:rPr>
      </w:pPr>
      <w:r>
        <w:rPr>
          <w:lang w:val="en-ZA"/>
        </w:rPr>
        <w:t xml:space="preserve">Soil water repulsion is a common phenomenon in highly managed golf course soils and may severely impact turf grass quality and playability.  Turf grass managers and researchers recognize water repulsion as a consistent management problem in most soils.  Water repulsion is generally attributed to hydrophobic organic matter coating soil particles or accumulating in the soil environment.  Sources of these hydrophobic materials may include accumulated plant-derived organic matter (thatch, decomposing roots, decomposing plant tissues and root exudates), plant-derived waxes and organic acids, fungal </w:t>
      </w:r>
      <w:proofErr w:type="spellStart"/>
      <w:r>
        <w:rPr>
          <w:lang w:val="en-ZA"/>
        </w:rPr>
        <w:t>hyphae</w:t>
      </w:r>
      <w:proofErr w:type="spellEnd"/>
      <w:r>
        <w:rPr>
          <w:lang w:val="en-ZA"/>
        </w:rPr>
        <w:t>, microbial organic acids and polysaccharides.</w:t>
      </w:r>
    </w:p>
    <w:p w:rsidR="00BE39B8" w:rsidRDefault="00BE39B8" w:rsidP="00BE39B8">
      <w:pPr>
        <w:rPr>
          <w:lang w:val="en-ZA"/>
        </w:rPr>
      </w:pPr>
      <w:r>
        <w:rPr>
          <w:lang w:val="en-ZA"/>
        </w:rPr>
        <w:t xml:space="preserve">Symptoms of turf affected by Localised Dry Spot or LDS range from a mild discoloration to serve wilting and can even result in death of the turf plant.  Turf in early stages of LDS typically appears to be a slightly darker colour, blue-green to purple, and exhibits less elasticity and resilience than healthy turf, recovering less quickly from traffic events such as footprints.  Turf in advanced stages of LDS is often brown in colour and shows little of no elasticity or resilience.  </w:t>
      </w:r>
    </w:p>
    <w:p w:rsidR="00BE39B8" w:rsidRDefault="00BE39B8" w:rsidP="00BE39B8">
      <w:pPr>
        <w:rPr>
          <w:lang w:val="en-ZA"/>
        </w:rPr>
      </w:pPr>
      <w:r>
        <w:rPr>
          <w:lang w:val="en-ZA"/>
        </w:rPr>
        <w:t xml:space="preserve">Water repellent soil is found worldwide in diverse soils, and is common in sandy soils supporting turf grasses.  The phenomenon is most pronounced in coarse sands and sandy soils and is attributed to the accumulation of hydrophobic organic compounds as coatings on soil particles and aggregates as well as physiochemical changes that occur in decomposing soil organic matter of plant or microbial origin.  The environmental </w:t>
      </w:r>
      <w:r>
        <w:rPr>
          <w:lang w:val="en-ZA"/>
        </w:rPr>
        <w:lastRenderedPageBreak/>
        <w:t>consequence is decreased infiltration of irrigation water and precipitation, non-uniform wetting of soil profiles, increased run-off and evaporation, and increased leaching due to preferential flow, thus causing discoloration of turf.</w:t>
      </w:r>
    </w:p>
    <w:p w:rsidR="00BE39B8" w:rsidRDefault="00BE39B8" w:rsidP="00BE39B8">
      <w:pPr>
        <w:rPr>
          <w:lang w:val="en-ZA"/>
        </w:rPr>
      </w:pPr>
      <w:r>
        <w:rPr>
          <w:lang w:val="en-ZA"/>
        </w:rPr>
        <w:t>Surfactants are well documented for the management of water repulsion (</w:t>
      </w:r>
      <w:proofErr w:type="spellStart"/>
      <w:r>
        <w:rPr>
          <w:lang w:val="en-ZA"/>
        </w:rPr>
        <w:t>hydrophobicity</w:t>
      </w:r>
      <w:proofErr w:type="spellEnd"/>
      <w:r>
        <w:rPr>
          <w:lang w:val="en-ZA"/>
        </w:rPr>
        <w:t>) in thatch and soils, and for the enhancement of soil hydration in managed turf grass.  The use of soil surfactants has been suggested as a tool to improve irrigation efficiency and water conservation, saving as much as 50% water usage on clay soils.</w:t>
      </w:r>
    </w:p>
    <w:p w:rsidR="00BE39B8" w:rsidRDefault="00BE39B8" w:rsidP="00BE39B8">
      <w:pPr>
        <w:rPr>
          <w:lang w:val="en-ZA"/>
        </w:rPr>
      </w:pPr>
      <w:r>
        <w:rPr>
          <w:lang w:val="en-ZA"/>
        </w:rPr>
        <w:t xml:space="preserve">Maintenance of turf quality and simultaneous optimisation of irrigation and conservation of water are goals of </w:t>
      </w:r>
      <w:proofErr w:type="spellStart"/>
      <w:r>
        <w:rPr>
          <w:lang w:val="en-ZA"/>
        </w:rPr>
        <w:t>turfgrass</w:t>
      </w:r>
      <w:proofErr w:type="spellEnd"/>
      <w:r>
        <w:rPr>
          <w:lang w:val="en-ZA"/>
        </w:rPr>
        <w:t xml:space="preserve"> managers, especially under drought conditions.  The key to water conservation is maximising the amount of water entering the </w:t>
      </w:r>
      <w:proofErr w:type="spellStart"/>
      <w:r>
        <w:rPr>
          <w:lang w:val="en-ZA"/>
        </w:rPr>
        <w:t>turfgrass</w:t>
      </w:r>
      <w:proofErr w:type="spellEnd"/>
      <w:r>
        <w:rPr>
          <w:lang w:val="en-ZA"/>
        </w:rPr>
        <w:t xml:space="preserve"> root zone and its storage and availability once in the root zone.  Management tactics include reducing transpiration, reducing evaporation, increasing infiltration, reducing </w:t>
      </w:r>
      <w:proofErr w:type="spellStart"/>
      <w:r>
        <w:rPr>
          <w:lang w:val="en-ZA"/>
        </w:rPr>
        <w:t>ponding</w:t>
      </w:r>
      <w:proofErr w:type="spellEnd"/>
      <w:r>
        <w:rPr>
          <w:lang w:val="en-ZA"/>
        </w:rPr>
        <w:t>, optimising retention in the root zone, and controlling water movement below the root zone (leaching).</w:t>
      </w:r>
    </w:p>
    <w:p w:rsidR="00BE39B8" w:rsidRDefault="00BE39B8" w:rsidP="00BE39B8">
      <w:pPr>
        <w:rPr>
          <w:lang w:val="en-ZA"/>
        </w:rPr>
      </w:pPr>
      <w:r>
        <w:rPr>
          <w:lang w:val="en-ZA"/>
        </w:rPr>
        <w:t xml:space="preserve">Water management is the most important aspect of </w:t>
      </w:r>
      <w:proofErr w:type="spellStart"/>
      <w:r>
        <w:rPr>
          <w:lang w:val="en-ZA"/>
        </w:rPr>
        <w:t>greenkeeping</w:t>
      </w:r>
      <w:proofErr w:type="spellEnd"/>
      <w:r>
        <w:rPr>
          <w:lang w:val="en-ZA"/>
        </w:rPr>
        <w:t xml:space="preserve"> and with the many tools available, good water management is possible.  It goes without saying that a good wetting agent program using quality, well-tested wetting agents should be followed throughout the year in warmer regions.</w:t>
      </w:r>
    </w:p>
    <w:p w:rsidR="00BE39B8" w:rsidRDefault="00BE39B8" w:rsidP="00BE39B8">
      <w:pPr>
        <w:rPr>
          <w:lang w:val="en-ZA"/>
        </w:rPr>
      </w:pPr>
      <w:r>
        <w:rPr>
          <w:lang w:val="en-ZA"/>
        </w:rPr>
        <w:t xml:space="preserve">The next time you spray a wetting </w:t>
      </w:r>
      <w:proofErr w:type="gramStart"/>
      <w:r>
        <w:rPr>
          <w:lang w:val="en-ZA"/>
        </w:rPr>
        <w:t>agent,</w:t>
      </w:r>
      <w:proofErr w:type="gramEnd"/>
      <w:r>
        <w:rPr>
          <w:lang w:val="en-ZA"/>
        </w:rPr>
        <w:t xml:space="preserve"> don’t just think of the dry area you are rewetting, but also the benefit you are providing for the plant to make the water more accessible to it.  Less stress means greener, healthier and more consistent </w:t>
      </w:r>
      <w:proofErr w:type="spellStart"/>
      <w:r>
        <w:rPr>
          <w:lang w:val="en-ZA"/>
        </w:rPr>
        <w:t>turfgrass</w:t>
      </w:r>
      <w:proofErr w:type="spellEnd"/>
      <w:r>
        <w:rPr>
          <w:lang w:val="en-ZA"/>
        </w:rPr>
        <w:t>.</w:t>
      </w:r>
    </w:p>
    <w:p w:rsidR="00BE39B8" w:rsidRDefault="00BE39B8" w:rsidP="00BE39B8">
      <w:pPr>
        <w:rPr>
          <w:lang w:val="en-ZA"/>
        </w:rPr>
      </w:pPr>
    </w:p>
    <w:p w:rsidR="00BE39B8" w:rsidRDefault="00BE39B8" w:rsidP="00BE39B8">
      <w:pPr>
        <w:pStyle w:val="Textoindependiente2"/>
      </w:pPr>
      <w:proofErr w:type="gramStart"/>
      <w:r>
        <w:t xml:space="preserve">Article from </w:t>
      </w:r>
      <w:proofErr w:type="spellStart"/>
      <w:r>
        <w:t>Marinus</w:t>
      </w:r>
      <w:proofErr w:type="spellEnd"/>
      <w:r>
        <w:t xml:space="preserve"> van de </w:t>
      </w:r>
      <w:proofErr w:type="spellStart"/>
      <w:r>
        <w:t>Luytgaarden</w:t>
      </w:r>
      <w:proofErr w:type="spellEnd"/>
      <w:r>
        <w:t xml:space="preserve"> of Fleuron on 'Wetting agents and their use on golf courses.'</w:t>
      </w:r>
      <w:proofErr w:type="gramEnd"/>
      <w:r>
        <w:t xml:space="preserve">  First appeared in Landscape SA issue </w:t>
      </w:r>
    </w:p>
    <w:p w:rsidR="00BE39B8" w:rsidRDefault="00BE39B8" w:rsidP="00BE39B8">
      <w:pPr>
        <w:rPr>
          <w:b/>
          <w:bCs/>
          <w:lang w:val="en-ZA"/>
        </w:rPr>
      </w:pPr>
      <w:proofErr w:type="gramStart"/>
      <w:r>
        <w:rPr>
          <w:rFonts w:ascii="Verdana" w:hAnsi="Verdana"/>
          <w:b/>
          <w:bCs/>
          <w:sz w:val="20"/>
          <w:szCs w:val="20"/>
        </w:rPr>
        <w:t>No. 8.</w:t>
      </w:r>
      <w:proofErr w:type="gramEnd"/>
    </w:p>
    <w:p w:rsidR="002E77BB" w:rsidRDefault="002E77BB"/>
    <w:sectPr w:rsidR="002E77BB" w:rsidSect="002E77B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759C3"/>
    <w:multiLevelType w:val="hybridMultilevel"/>
    <w:tmpl w:val="D41CB65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CB138A"/>
    <w:multiLevelType w:val="hybridMultilevel"/>
    <w:tmpl w:val="93F4A57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E39B8"/>
    <w:rsid w:val="002E77BB"/>
    <w:rsid w:val="004B1D04"/>
    <w:rsid w:val="00693499"/>
    <w:rsid w:val="00A840C2"/>
    <w:rsid w:val="00BE39B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9B8"/>
    <w:pPr>
      <w:spacing w:line="240" w:lineRule="auto"/>
      <w:jc w:val="left"/>
    </w:pPr>
    <w:rPr>
      <w:rFonts w:ascii="Times New Roman" w:eastAsia="Times New Roman" w:hAnsi="Times New Roman" w:cs="Times New Roman"/>
      <w:sz w:val="24"/>
      <w:szCs w:val="24"/>
      <w:lang w:val="en-GB"/>
    </w:rPr>
  </w:style>
  <w:style w:type="paragraph" w:styleId="Ttulo1">
    <w:name w:val="heading 1"/>
    <w:basedOn w:val="Normal"/>
    <w:next w:val="Normal"/>
    <w:link w:val="Ttulo1Car"/>
    <w:qFormat/>
    <w:rsid w:val="00BE39B8"/>
    <w:pPr>
      <w:keepNext/>
      <w:outlineLvl w:val="0"/>
    </w:pPr>
    <w:rPr>
      <w:b/>
      <w:bCs/>
      <w:u w:val="single"/>
      <w:lang w:val="en-ZA"/>
    </w:rPr>
  </w:style>
  <w:style w:type="paragraph" w:styleId="Ttulo2">
    <w:name w:val="heading 2"/>
    <w:basedOn w:val="Normal"/>
    <w:next w:val="Normal"/>
    <w:link w:val="Ttulo2Car"/>
    <w:semiHidden/>
    <w:unhideWhenUsed/>
    <w:qFormat/>
    <w:rsid w:val="00BE39B8"/>
    <w:pPr>
      <w:keepNext/>
      <w:outlineLvl w:val="1"/>
    </w:pPr>
    <w:rPr>
      <w:b/>
      <w:bCs/>
      <w:lang w:val="en-Z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E39B8"/>
    <w:rPr>
      <w:rFonts w:ascii="Times New Roman" w:eastAsia="Times New Roman" w:hAnsi="Times New Roman" w:cs="Times New Roman"/>
      <w:b/>
      <w:bCs/>
      <w:sz w:val="24"/>
      <w:szCs w:val="24"/>
      <w:u w:val="single"/>
      <w:lang w:val="en-ZA"/>
    </w:rPr>
  </w:style>
  <w:style w:type="character" w:customStyle="1" w:styleId="Ttulo2Car">
    <w:name w:val="Título 2 Car"/>
    <w:basedOn w:val="Fuentedeprrafopredeter"/>
    <w:link w:val="Ttulo2"/>
    <w:semiHidden/>
    <w:rsid w:val="00BE39B8"/>
    <w:rPr>
      <w:rFonts w:ascii="Times New Roman" w:eastAsia="Times New Roman" w:hAnsi="Times New Roman" w:cs="Times New Roman"/>
      <w:b/>
      <w:bCs/>
      <w:sz w:val="24"/>
      <w:szCs w:val="24"/>
      <w:lang w:val="en-ZA"/>
    </w:rPr>
  </w:style>
  <w:style w:type="paragraph" w:styleId="Textoindependiente">
    <w:name w:val="Body Text"/>
    <w:basedOn w:val="Normal"/>
    <w:link w:val="TextoindependienteCar"/>
    <w:semiHidden/>
    <w:unhideWhenUsed/>
    <w:rsid w:val="00BE39B8"/>
    <w:rPr>
      <w:i/>
      <w:iCs/>
      <w:lang w:val="en-ZA"/>
    </w:rPr>
  </w:style>
  <w:style w:type="character" w:customStyle="1" w:styleId="TextoindependienteCar">
    <w:name w:val="Texto independiente Car"/>
    <w:basedOn w:val="Fuentedeprrafopredeter"/>
    <w:link w:val="Textoindependiente"/>
    <w:semiHidden/>
    <w:rsid w:val="00BE39B8"/>
    <w:rPr>
      <w:rFonts w:ascii="Times New Roman" w:eastAsia="Times New Roman" w:hAnsi="Times New Roman" w:cs="Times New Roman"/>
      <w:i/>
      <w:iCs/>
      <w:sz w:val="24"/>
      <w:szCs w:val="24"/>
      <w:lang w:val="en-ZA"/>
    </w:rPr>
  </w:style>
  <w:style w:type="paragraph" w:styleId="Textoindependiente2">
    <w:name w:val="Body Text 2"/>
    <w:basedOn w:val="Normal"/>
    <w:link w:val="Textoindependiente2Car"/>
    <w:semiHidden/>
    <w:unhideWhenUsed/>
    <w:rsid w:val="00BE39B8"/>
    <w:rPr>
      <w:rFonts w:ascii="Verdana" w:hAnsi="Verdana"/>
      <w:b/>
      <w:bCs/>
      <w:sz w:val="20"/>
      <w:szCs w:val="20"/>
    </w:rPr>
  </w:style>
  <w:style w:type="character" w:customStyle="1" w:styleId="Textoindependiente2Car">
    <w:name w:val="Texto independiente 2 Car"/>
    <w:basedOn w:val="Fuentedeprrafopredeter"/>
    <w:link w:val="Textoindependiente2"/>
    <w:semiHidden/>
    <w:rsid w:val="00BE39B8"/>
    <w:rPr>
      <w:rFonts w:ascii="Verdana" w:eastAsia="Times New Roman" w:hAnsi="Verdana" w:cs="Times New Roman"/>
      <w:b/>
      <w:bCs/>
      <w:sz w:val="20"/>
      <w:szCs w:val="20"/>
      <w:lang w:val="en-GB"/>
    </w:rPr>
  </w:style>
  <w:style w:type="character" w:customStyle="1" w:styleId="hps">
    <w:name w:val="hps"/>
    <w:basedOn w:val="Fuentedeprrafopredeter"/>
    <w:rsid w:val="00BE39B8"/>
  </w:style>
  <w:style w:type="character" w:customStyle="1" w:styleId="apple-converted-space">
    <w:name w:val="apple-converted-space"/>
    <w:basedOn w:val="Fuentedeprrafopredeter"/>
    <w:rsid w:val="00BE39B8"/>
  </w:style>
</w:styles>
</file>

<file path=word/webSettings.xml><?xml version="1.0" encoding="utf-8"?>
<w:webSettings xmlns:r="http://schemas.openxmlformats.org/officeDocument/2006/relationships" xmlns:w="http://schemas.openxmlformats.org/wordprocessingml/2006/main">
  <w:divs>
    <w:div w:id="10790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F6C71E-DC46-4885-B689-7EB00FF9D9D2}"/>
</file>

<file path=customXml/itemProps2.xml><?xml version="1.0" encoding="utf-8"?>
<ds:datastoreItem xmlns:ds="http://schemas.openxmlformats.org/officeDocument/2006/customXml" ds:itemID="{78866746-4801-4C32-BC75-A321840BBA02}"/>
</file>

<file path=customXml/itemProps3.xml><?xml version="1.0" encoding="utf-8"?>
<ds:datastoreItem xmlns:ds="http://schemas.openxmlformats.org/officeDocument/2006/customXml" ds:itemID="{7D8E3F54-5DB6-4A6A-934C-885FDB8C9356}"/>
</file>

<file path=docProps/app.xml><?xml version="1.0" encoding="utf-8"?>
<Properties xmlns="http://schemas.openxmlformats.org/officeDocument/2006/extended-properties" xmlns:vt="http://schemas.openxmlformats.org/officeDocument/2006/docPropsVTypes">
  <Template>Normal</Template>
  <TotalTime>14</TotalTime>
  <Pages>3</Pages>
  <Words>1337</Words>
  <Characters>7358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Benito</dc:creator>
  <cp:lastModifiedBy>Benito</cp:lastModifiedBy>
  <cp:revision>1</cp:revision>
  <dcterms:created xsi:type="dcterms:W3CDTF">2012-02-02T13:24:00Z</dcterms:created>
  <dcterms:modified xsi:type="dcterms:W3CDTF">2012-02-02T13:38:00Z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