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30BA0" w:rsidRDefault="00ED5CCD" w:rsidP="00330BA0">
      <w:pPr>
        <w:jc w:val="center"/>
      </w:pPr>
      <w:r>
        <w:rPr>
          <w:noProof/>
          <w:lang w:eastAsia="es-ES"/>
        </w:rPr>
        <w:drawing>
          <wp:inline distT="0" distB="0" distL="0" distR="0">
            <wp:extent cx="781050" cy="849016"/>
            <wp:effectExtent l="0" t="0" r="0" b="8255"/>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RFEG.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792450" cy="861408"/>
                    </a:xfrm>
                    <a:prstGeom prst="rect">
                      <a:avLst/>
                    </a:prstGeom>
                  </pic:spPr>
                </pic:pic>
              </a:graphicData>
            </a:graphic>
          </wp:inline>
        </w:drawing>
      </w:r>
    </w:p>
    <w:p w:rsidR="00330BA0" w:rsidRPr="00330BA0" w:rsidRDefault="00ED5CCD" w:rsidP="00330BA0">
      <w:pPr>
        <w:jc w:val="center"/>
        <w:rPr>
          <w:b/>
          <w:u w:val="single"/>
        </w:rPr>
      </w:pPr>
      <w:r>
        <w:rPr>
          <w:b/>
          <w:u w:val="single"/>
        </w:rPr>
        <w:t>COMITÉ DE PROFESIONALES-</w:t>
      </w:r>
      <w:r w:rsidR="00BA0FB7">
        <w:rPr>
          <w:b/>
          <w:u w:val="single"/>
        </w:rPr>
        <w:t>INFORME JUNIO</w:t>
      </w:r>
      <w:r w:rsidR="00330BA0" w:rsidRPr="00330BA0">
        <w:rPr>
          <w:b/>
          <w:u w:val="single"/>
        </w:rPr>
        <w:t xml:space="preserve"> 2012</w:t>
      </w:r>
    </w:p>
    <w:p w:rsidR="00330BA0" w:rsidRDefault="00330BA0" w:rsidP="00F847C4">
      <w:pPr>
        <w:jc w:val="both"/>
      </w:pPr>
    </w:p>
    <w:p w:rsidR="00A7472C" w:rsidRDefault="00330BA0" w:rsidP="00F847C4">
      <w:pPr>
        <w:jc w:val="both"/>
      </w:pPr>
      <w:r>
        <w:t xml:space="preserve">1. </w:t>
      </w:r>
      <w:r w:rsidR="000916C1">
        <w:t>Competición</w:t>
      </w:r>
    </w:p>
    <w:p w:rsidR="009B0785" w:rsidRDefault="00113FB2" w:rsidP="00F847C4">
      <w:pPr>
        <w:jc w:val="both"/>
      </w:pPr>
      <w:r>
        <w:t>La pri</w:t>
      </w:r>
      <w:r w:rsidR="00537D87">
        <w:t>mera semana de junio se celebró</w:t>
      </w:r>
      <w:r>
        <w:t xml:space="preserve"> el Challenge de España en</w:t>
      </w:r>
      <w:r w:rsidR="00787B85">
        <w:t xml:space="preserve"> Tecina</w:t>
      </w:r>
      <w:r w:rsidR="00537D87">
        <w:t xml:space="preserve"> Golf</w:t>
      </w:r>
      <w:r w:rsidR="00787B85">
        <w:t xml:space="preserve"> </w:t>
      </w:r>
      <w:r>
        <w:t xml:space="preserve">con la colaboración </w:t>
      </w:r>
      <w:r w:rsidR="00787B85">
        <w:t>del Gobierno Canario</w:t>
      </w:r>
      <w:r w:rsidR="00B23F92">
        <w:t xml:space="preserve"> y Fred Olsen</w:t>
      </w:r>
      <w:r w:rsidR="009B0785">
        <w:t xml:space="preserve"> por cuarto año consecutivo</w:t>
      </w:r>
      <w:r w:rsidR="00B23F92">
        <w:t>.</w:t>
      </w:r>
    </w:p>
    <w:p w:rsidR="00345624" w:rsidRDefault="009B0785" w:rsidP="00F847C4">
      <w:pPr>
        <w:jc w:val="both"/>
      </w:pPr>
      <w:r>
        <w:t>Tras una primera visita en el mes de marzo, el campo no se encontraba en condiciones de albergar un torneo de estas características pero finalmente siguiendo el planning marcado por la Green Section el campo se presentó en buenas condiciones.</w:t>
      </w:r>
    </w:p>
    <w:p w:rsidR="009B0785" w:rsidRDefault="00340B34" w:rsidP="00F847C4">
      <w:pPr>
        <w:jc w:val="both"/>
      </w:pPr>
      <w:r>
        <w:t xml:space="preserve">A pesar de las dificultades para llegar a La Gomera, es uno de los torneos favoritos de los jugadores ya que el entorno es inmejorable y el hotel está pegado al campo por lo que es muy cómodo para ellos. </w:t>
      </w:r>
    </w:p>
    <w:p w:rsidR="00340B34" w:rsidRDefault="00340B34" w:rsidP="00F847C4">
      <w:pPr>
        <w:jc w:val="both"/>
      </w:pPr>
      <w:r>
        <w:t>El ganador fue Eduardo de la Riva con un resultado final de 265 (-19). El mejor Neo Pro fue Ignacio Elvira con un resultado de 272 (-12) finalizando en décimo tercera posición.</w:t>
      </w:r>
    </w:p>
    <w:p w:rsidR="00BA0FB7" w:rsidRDefault="00340B34" w:rsidP="00F847C4">
      <w:pPr>
        <w:jc w:val="both"/>
      </w:pPr>
      <w:r>
        <w:t>Al finalizar el torneo Primos Pusnik, director de Tecina Golf, expresó su deseo de volver a organizar el torneo el año que viene allí</w:t>
      </w:r>
      <w:r w:rsidR="00BA0FB7">
        <w:t xml:space="preserve">. </w:t>
      </w:r>
    </w:p>
    <w:p w:rsidR="00BA0FB7" w:rsidRDefault="00BA0FB7" w:rsidP="00F847C4">
      <w:pPr>
        <w:jc w:val="both"/>
      </w:pPr>
      <w:r>
        <w:t>Por otro lado, a mediados de mes se celebró en San Roque el Alps de Andalucía sponsorizado por la RFEG y la Federación Andaluza. El ganador fue Jerome Casanova con un resultado final de 205 (-11).</w:t>
      </w:r>
      <w:r w:rsidR="00537D87">
        <w:t xml:space="preserve"> El segundo clasificado fue Juan Antonio Bragulat con un total de 210 (-6).</w:t>
      </w:r>
    </w:p>
    <w:p w:rsidR="00BA0FB7" w:rsidRDefault="00BA0FB7" w:rsidP="00F847C4">
      <w:pPr>
        <w:jc w:val="both"/>
      </w:pPr>
    </w:p>
    <w:p w:rsidR="00345624" w:rsidRDefault="00330BA0" w:rsidP="00F847C4">
      <w:pPr>
        <w:jc w:val="both"/>
      </w:pPr>
      <w:r>
        <w:t xml:space="preserve">2. </w:t>
      </w:r>
      <w:r w:rsidR="0031202F">
        <w:t>Pro Spain Team</w:t>
      </w:r>
    </w:p>
    <w:p w:rsidR="00ED5CCD" w:rsidRDefault="005E681C" w:rsidP="00F847C4">
      <w:pPr>
        <w:jc w:val="both"/>
      </w:pPr>
      <w:r>
        <w:t>En el Deloitte Ladies Open (Holanda) llegó la primera victoria de Carlota Ciganda en el Ladies European Tour. Con esta victoria se colocó en segunda posición en el ranking de ganancias del LET.</w:t>
      </w:r>
    </w:p>
    <w:p w:rsidR="005E681C" w:rsidRDefault="005E681C" w:rsidP="00F847C4">
      <w:pPr>
        <w:jc w:val="both"/>
      </w:pPr>
      <w:r>
        <w:t>En cuanto a los dos jugadores con tarjeta del European Tour, Jorge Campillo no pasó el corte en ninguno de los tres torneos que disputó (Gales, Suecia y Alemania)</w:t>
      </w:r>
      <w:r w:rsidR="00537D87">
        <w:t>,</w:t>
      </w:r>
      <w:r>
        <w:t xml:space="preserve"> mientras que Jordi Gª del Moral logró pasar el corte en Alema</w:t>
      </w:r>
      <w:r w:rsidR="00113FB2">
        <w:t>nia finalizando en el puesto 69º.</w:t>
      </w:r>
    </w:p>
    <w:p w:rsidR="00113FB2" w:rsidRDefault="00537D87" w:rsidP="00F847C4">
      <w:pPr>
        <w:jc w:val="both"/>
      </w:pPr>
      <w:r>
        <w:t>De los Neo Pros que juega</w:t>
      </w:r>
      <w:r w:rsidR="00113FB2">
        <w:t>n habitualmente el Challenge Tour destaca el octavo puesto de Jordi Gª Pinto en Austria y el décimo tercer puesto de Nacho Elvira en el Challenge de España tras finalizar con una vuelta de 62 golpes.</w:t>
      </w:r>
    </w:p>
    <w:p w:rsidR="00ED5CCD" w:rsidRDefault="00113FB2" w:rsidP="00F847C4">
      <w:pPr>
        <w:jc w:val="both"/>
      </w:pPr>
      <w:r>
        <w:t>Por último cabe destacar el tercer puesto de Antonio Hortal en el Alps de Andalucía dispu</w:t>
      </w:r>
      <w:r w:rsidR="00BA0FB7">
        <w:t>tado en San Roque (New Course).</w:t>
      </w:r>
    </w:p>
    <w:p w:rsidR="00BA0FB7" w:rsidRDefault="00BA0FB7" w:rsidP="00F847C4">
      <w:pPr>
        <w:jc w:val="both"/>
      </w:pPr>
    </w:p>
    <w:p w:rsidR="00436055" w:rsidRDefault="00ED5CCD" w:rsidP="00F847C4">
      <w:pPr>
        <w:jc w:val="both"/>
      </w:pPr>
      <w:r>
        <w:lastRenderedPageBreak/>
        <w:t>3</w:t>
      </w:r>
      <w:r w:rsidR="00330BA0">
        <w:t xml:space="preserve">. </w:t>
      </w:r>
      <w:r>
        <w:t>Subvenciones</w:t>
      </w:r>
    </w:p>
    <w:p w:rsidR="00345624" w:rsidRDefault="00113FB2" w:rsidP="00F847C4">
      <w:pPr>
        <w:jc w:val="both"/>
      </w:pPr>
      <w:r>
        <w:t xml:space="preserve">Tras la reunión del Comité Técnico Profesional del pasado 21 de junio se acordó subvencionar la inscripción a la escuela del Asian Tour a aquellos 5 jugadores que consigan la tarjeta completa en dicho circuito. </w:t>
      </w:r>
      <w:r w:rsidRPr="00271898">
        <w:rPr>
          <w:rFonts w:ascii="Calibri" w:hAnsi="Calibri" w:cs="AvantGarde Md BT"/>
          <w:bCs/>
        </w:rPr>
        <w:t>En caso de presentarse más de 5 solicitudes, se</w:t>
      </w:r>
      <w:r>
        <w:rPr>
          <w:rFonts w:ascii="Calibri" w:hAnsi="Calibri" w:cs="AvantGarde Md BT"/>
          <w:bCs/>
        </w:rPr>
        <w:t xml:space="preserve"> determinarán los jugadore</w:t>
      </w:r>
      <w:r w:rsidRPr="00271898">
        <w:rPr>
          <w:rFonts w:ascii="Calibri" w:hAnsi="Calibri" w:cs="AvantGarde Md BT"/>
          <w:bCs/>
        </w:rPr>
        <w:t>s a subvencionar por orden de clasificación en dicha escuela.</w:t>
      </w:r>
      <w:bookmarkStart w:id="0" w:name="_GoBack"/>
      <w:bookmarkEnd w:id="0"/>
    </w:p>
    <w:sectPr w:rsidR="00345624" w:rsidSect="00F847C4">
      <w:pgSz w:w="11906" w:h="16838"/>
      <w:pgMar w:top="1134" w:right="170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vantGarde Md BT">
    <w:altName w:val="Century Gothic"/>
    <w:charset w:val="00"/>
    <w:family w:val="swiss"/>
    <w:pitch w:val="variable"/>
    <w:sig w:usb0="00000087" w:usb1="00000000" w:usb2="00000000" w:usb3="00000000" w:csb0="0000001B"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3816"/>
    <w:rsid w:val="000141AF"/>
    <w:rsid w:val="000916C1"/>
    <w:rsid w:val="00113FB2"/>
    <w:rsid w:val="001F3816"/>
    <w:rsid w:val="00203464"/>
    <w:rsid w:val="002164F0"/>
    <w:rsid w:val="00241B80"/>
    <w:rsid w:val="00267BCB"/>
    <w:rsid w:val="002A3186"/>
    <w:rsid w:val="0031202F"/>
    <w:rsid w:val="00330BA0"/>
    <w:rsid w:val="00340B34"/>
    <w:rsid w:val="00345624"/>
    <w:rsid w:val="00436055"/>
    <w:rsid w:val="00467059"/>
    <w:rsid w:val="00471765"/>
    <w:rsid w:val="00537D87"/>
    <w:rsid w:val="005E681C"/>
    <w:rsid w:val="006E7A12"/>
    <w:rsid w:val="006F50E3"/>
    <w:rsid w:val="00762E66"/>
    <w:rsid w:val="00787B85"/>
    <w:rsid w:val="007A111E"/>
    <w:rsid w:val="007B4A53"/>
    <w:rsid w:val="0084544B"/>
    <w:rsid w:val="0085428B"/>
    <w:rsid w:val="008B6E2F"/>
    <w:rsid w:val="009B0785"/>
    <w:rsid w:val="00A7472C"/>
    <w:rsid w:val="00B23F92"/>
    <w:rsid w:val="00BA0FB7"/>
    <w:rsid w:val="00BC5D48"/>
    <w:rsid w:val="00ED5CCD"/>
    <w:rsid w:val="00F847C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436055"/>
    <w:rPr>
      <w:color w:val="0000FF" w:themeColor="hyperlink"/>
      <w:u w:val="single"/>
    </w:rPr>
  </w:style>
  <w:style w:type="paragraph" w:styleId="Textodeglobo">
    <w:name w:val="Balloon Text"/>
    <w:basedOn w:val="Normal"/>
    <w:link w:val="TextodegloboCar"/>
    <w:uiPriority w:val="99"/>
    <w:semiHidden/>
    <w:unhideWhenUsed/>
    <w:rsid w:val="00330BA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330BA0"/>
    <w:rPr>
      <w:rFonts w:ascii="Tahoma" w:hAnsi="Tahoma" w:cs="Tahoma"/>
      <w:sz w:val="16"/>
      <w:szCs w:val="16"/>
    </w:rPr>
  </w:style>
  <w:style w:type="paragraph" w:styleId="Prrafodelista">
    <w:name w:val="List Paragraph"/>
    <w:basedOn w:val="Normal"/>
    <w:uiPriority w:val="34"/>
    <w:qFormat/>
    <w:rsid w:val="00330BA0"/>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436055"/>
    <w:rPr>
      <w:color w:val="0000FF" w:themeColor="hyperlink"/>
      <w:u w:val="single"/>
    </w:rPr>
  </w:style>
  <w:style w:type="paragraph" w:styleId="Textodeglobo">
    <w:name w:val="Balloon Text"/>
    <w:basedOn w:val="Normal"/>
    <w:link w:val="TextodegloboCar"/>
    <w:uiPriority w:val="99"/>
    <w:semiHidden/>
    <w:unhideWhenUsed/>
    <w:rsid w:val="00330BA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330BA0"/>
    <w:rPr>
      <w:rFonts w:ascii="Tahoma" w:hAnsi="Tahoma" w:cs="Tahoma"/>
      <w:sz w:val="16"/>
      <w:szCs w:val="16"/>
    </w:rPr>
  </w:style>
  <w:style w:type="paragraph" w:styleId="Prrafodelista">
    <w:name w:val="List Paragraph"/>
    <w:basedOn w:val="Normal"/>
    <w:uiPriority w:val="34"/>
    <w:qFormat/>
    <w:rsid w:val="00330BA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customXml" Target="../customXml/item3.xml"/><Relationship Id="rId4" Type="http://schemas.openxmlformats.org/officeDocument/2006/relationships/webSettings" Target="webSettings.xml"/><Relationship Id="rId9" Type="http://schemas.openxmlformats.org/officeDocument/2006/relationships/customXml" Target="../customXml/item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991360CB-7910-4C30-9294-832F170AAAC5}"/>
</file>

<file path=customXml/itemProps2.xml><?xml version="1.0" encoding="utf-8"?>
<ds:datastoreItem xmlns:ds="http://schemas.openxmlformats.org/officeDocument/2006/customXml" ds:itemID="{D0044462-A4DF-48BD-92C4-A117F4D1BDE6}"/>
</file>

<file path=customXml/itemProps3.xml><?xml version="1.0" encoding="utf-8"?>
<ds:datastoreItem xmlns:ds="http://schemas.openxmlformats.org/officeDocument/2006/customXml" ds:itemID="{D6453101-0ADC-41A7-92CE-FB9D8FF72F38}"/>
</file>

<file path=docProps/app.xml><?xml version="1.0" encoding="utf-8"?>
<Properties xmlns="http://schemas.openxmlformats.org/officeDocument/2006/extended-properties" xmlns:vt="http://schemas.openxmlformats.org/officeDocument/2006/docPropsVTypes">
  <Template>Normal</Template>
  <TotalTime>9</TotalTime>
  <Pages>2</Pages>
  <Words>374</Words>
  <Characters>2059</Characters>
  <Application>Microsoft Office Word</Application>
  <DocSecurity>0</DocSecurity>
  <Lines>17</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pbernardez</dc:creator>
  <cp:lastModifiedBy>pbernardez</cp:lastModifiedBy>
  <cp:revision>3</cp:revision>
  <dcterms:created xsi:type="dcterms:W3CDTF">2012-06-27T08:15:00Z</dcterms:created>
  <dcterms:modified xsi:type="dcterms:W3CDTF">2012-06-27T08:24:00Z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