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ED5CCD" w:rsidP="00330BA0">
      <w:pPr>
        <w:jc w:val="center"/>
      </w:pPr>
      <w:r>
        <w:rPr>
          <w:noProof/>
          <w:lang w:eastAsia="es-ES"/>
        </w:rPr>
        <w:drawing>
          <wp:inline distT="0" distB="0" distL="0" distR="0">
            <wp:extent cx="781050" cy="849016"/>
            <wp:effectExtent l="0" t="0" r="0" b="825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2450" cy="861408"/>
                    </a:xfrm>
                    <a:prstGeom prst="rect">
                      <a:avLst/>
                    </a:prstGeom>
                  </pic:spPr>
                </pic:pic>
              </a:graphicData>
            </a:graphic>
          </wp:inline>
        </w:drawing>
      </w:r>
    </w:p>
    <w:p w:rsidR="00330BA0" w:rsidRPr="00330BA0" w:rsidRDefault="00ED5CCD" w:rsidP="00330BA0">
      <w:pPr>
        <w:jc w:val="center"/>
        <w:rPr>
          <w:b/>
          <w:u w:val="single"/>
        </w:rPr>
      </w:pPr>
      <w:r>
        <w:rPr>
          <w:b/>
          <w:u w:val="single"/>
        </w:rPr>
        <w:t>COMITÉ DE PROFESIONALES-</w:t>
      </w:r>
      <w:r w:rsidR="00510E4B">
        <w:rPr>
          <w:b/>
          <w:u w:val="single"/>
        </w:rPr>
        <w:t xml:space="preserve">INFORME </w:t>
      </w:r>
      <w:r w:rsidR="00153236">
        <w:rPr>
          <w:b/>
          <w:u w:val="single"/>
        </w:rPr>
        <w:t>OCTUBRE</w:t>
      </w:r>
      <w:r w:rsidR="00330BA0" w:rsidRPr="00330BA0">
        <w:rPr>
          <w:b/>
          <w:u w:val="single"/>
        </w:rPr>
        <w:t xml:space="preserve"> 2012</w:t>
      </w:r>
    </w:p>
    <w:p w:rsidR="00330BA0" w:rsidRDefault="00330BA0" w:rsidP="00F847C4">
      <w:pPr>
        <w:jc w:val="both"/>
      </w:pPr>
    </w:p>
    <w:p w:rsidR="00A7472C" w:rsidRDefault="00330BA0" w:rsidP="00F847C4">
      <w:pPr>
        <w:jc w:val="both"/>
      </w:pPr>
      <w:r>
        <w:t xml:space="preserve">1. </w:t>
      </w:r>
      <w:r w:rsidR="00FA4ED0">
        <w:t xml:space="preserve">Reunión del LET Access Series </w:t>
      </w:r>
      <w:r w:rsidR="00BB3F67">
        <w:t xml:space="preserve"> </w:t>
      </w:r>
    </w:p>
    <w:p w:rsidR="001D5A70" w:rsidRDefault="00FA4ED0" w:rsidP="00F847C4">
      <w:pPr>
        <w:jc w:val="both"/>
      </w:pPr>
      <w:r>
        <w:t>El miércoles 10 de octubre se celebró en las oficinas de la RFEG la reunión anual del LET Access Series. Por parte de la RFEG asistieron Nacho Gervá</w:t>
      </w:r>
      <w:r w:rsidR="00E56B2D">
        <w:t>s y Pablo Bernárdez. Además vinieron</w:t>
      </w:r>
      <w:r>
        <w:t xml:space="preserve"> representantes del Nordea Tour, PGA Sueca, Federación Francesa, Federación Noruega y LET.</w:t>
      </w:r>
    </w:p>
    <w:p w:rsidR="00FA4ED0" w:rsidRDefault="00FA4ED0" w:rsidP="00F847C4">
      <w:pPr>
        <w:jc w:val="both"/>
      </w:pPr>
      <w:r>
        <w:t>Los puntos principales de la reunión fueron:</w:t>
      </w:r>
    </w:p>
    <w:p w:rsidR="00FA4ED0" w:rsidRDefault="00FA4ED0" w:rsidP="00FA4ED0">
      <w:pPr>
        <w:pStyle w:val="Prrafodelista"/>
        <w:numPr>
          <w:ilvl w:val="0"/>
          <w:numId w:val="3"/>
        </w:numPr>
        <w:jc w:val="both"/>
      </w:pPr>
      <w:r>
        <w:t>El membership fee</w:t>
      </w:r>
      <w:r w:rsidR="00E56B2D">
        <w:t xml:space="preserve"> de las jugadoras</w:t>
      </w:r>
      <w:r>
        <w:t xml:space="preserve"> en 2013 sube de 150€ a 200€.</w:t>
      </w:r>
    </w:p>
    <w:p w:rsidR="004F38BA" w:rsidRDefault="004F38BA" w:rsidP="00FA4ED0">
      <w:pPr>
        <w:pStyle w:val="Prrafodelista"/>
        <w:numPr>
          <w:ilvl w:val="0"/>
          <w:numId w:val="3"/>
        </w:numPr>
        <w:jc w:val="both"/>
      </w:pPr>
      <w:r>
        <w:t>El santion fee en 2013 se mantiene para los torneos ya existentes en 2012.</w:t>
      </w:r>
    </w:p>
    <w:p w:rsidR="004F38BA" w:rsidRDefault="004F38BA" w:rsidP="00FA4ED0">
      <w:pPr>
        <w:pStyle w:val="Prrafodelista"/>
        <w:numPr>
          <w:ilvl w:val="0"/>
          <w:numId w:val="3"/>
        </w:numPr>
        <w:jc w:val="both"/>
      </w:pPr>
      <w:r>
        <w:t>El Entry fee para las jugadoras se mantiene en 80€ por torneo.</w:t>
      </w:r>
    </w:p>
    <w:p w:rsidR="004F38BA" w:rsidRDefault="004F38BA" w:rsidP="00FA4ED0">
      <w:pPr>
        <w:pStyle w:val="Prrafodelista"/>
        <w:numPr>
          <w:ilvl w:val="0"/>
          <w:numId w:val="3"/>
        </w:numPr>
        <w:jc w:val="both"/>
      </w:pPr>
      <w:r>
        <w:t>Se establece un mínimo de 25.000€ en premios. Por tanto sube 5.000€ respecto al año anterior.</w:t>
      </w:r>
    </w:p>
    <w:p w:rsidR="004F38BA" w:rsidRDefault="004F38BA" w:rsidP="00FA4ED0">
      <w:pPr>
        <w:pStyle w:val="Prrafodelista"/>
        <w:numPr>
          <w:ilvl w:val="0"/>
          <w:numId w:val="3"/>
        </w:numPr>
        <w:jc w:val="both"/>
      </w:pPr>
      <w:r>
        <w:t>El número de jugadoras que superan el corte en cada torneo se decidirá al cierre de inscripciones. En caso de haber menos de 80 participantes pasarán las 25 primeras clasificadas y empatadas,</w:t>
      </w:r>
      <w:r w:rsidR="006316FD">
        <w:t xml:space="preserve"> si se superan las 80 participantes pasarán las 30 primeras y empatadas.</w:t>
      </w:r>
    </w:p>
    <w:p w:rsidR="006316FD" w:rsidRDefault="006316FD" w:rsidP="00FA4ED0">
      <w:pPr>
        <w:pStyle w:val="Prrafodelista"/>
        <w:numPr>
          <w:ilvl w:val="0"/>
          <w:numId w:val="3"/>
        </w:numPr>
        <w:jc w:val="both"/>
      </w:pPr>
      <w:r>
        <w:t xml:space="preserve">En 2013 las pruebas del LETAS puntuarán para el Rolex World Ranking. Se espera que para el año 2015 las pruebas LETAS tengan un mínimo de 50.000€ en premios para poder seguir contando para dicho ranking. </w:t>
      </w:r>
    </w:p>
    <w:p w:rsidR="006316FD" w:rsidRDefault="006316FD" w:rsidP="006316FD">
      <w:pPr>
        <w:pStyle w:val="Prrafodelista"/>
        <w:numPr>
          <w:ilvl w:val="0"/>
          <w:numId w:val="3"/>
        </w:numPr>
        <w:spacing w:line="360" w:lineRule="auto"/>
        <w:jc w:val="both"/>
      </w:pPr>
      <w:r>
        <w:t xml:space="preserve">Las 5 primeras clasificadas al final de la temporada 2013 lograrán tarjeta completa para el LET. En 2012 únicamente las 3 primeras consiguieron tarjeta. Además las 15 primeras clasificadas accederán directamente  a la final de la escuela sin tener que disputar la primera fase (en 2012 fueron las 10 primeras). </w:t>
      </w:r>
    </w:p>
    <w:p w:rsidR="006316FD" w:rsidRDefault="006316FD" w:rsidP="006316FD">
      <w:pPr>
        <w:pStyle w:val="Prrafodelista"/>
        <w:spacing w:line="360" w:lineRule="auto"/>
        <w:jc w:val="both"/>
      </w:pPr>
      <w:r>
        <w:t>Para figurar en el Ranking a final</w:t>
      </w:r>
      <w:r w:rsidR="00942603">
        <w:t xml:space="preserve"> de temprada</w:t>
      </w:r>
      <w:r>
        <w:t xml:space="preserve"> deben disputarse al menos el 40% de las pruebas existentes en el calendario 2013.</w:t>
      </w:r>
    </w:p>
    <w:p w:rsidR="00FA4ED0" w:rsidRDefault="00942603" w:rsidP="00F847C4">
      <w:pPr>
        <w:pStyle w:val="Prrafodelista"/>
        <w:numPr>
          <w:ilvl w:val="0"/>
          <w:numId w:val="3"/>
        </w:numPr>
        <w:spacing w:line="360" w:lineRule="auto"/>
        <w:jc w:val="both"/>
      </w:pPr>
      <w:r>
        <w:t xml:space="preserve">En los próximos meses trabajaremos para definir el calendario definitivo. </w:t>
      </w:r>
    </w:p>
    <w:p w:rsidR="00FA4ED0" w:rsidRDefault="00FA4ED0" w:rsidP="00F847C4">
      <w:pPr>
        <w:jc w:val="both"/>
      </w:pPr>
    </w:p>
    <w:p w:rsidR="00345624" w:rsidRDefault="00330BA0" w:rsidP="00F847C4">
      <w:pPr>
        <w:jc w:val="both"/>
      </w:pPr>
      <w:r>
        <w:t xml:space="preserve">2. </w:t>
      </w:r>
      <w:r w:rsidR="0031202F">
        <w:t>Pro Spain Team</w:t>
      </w:r>
    </w:p>
    <w:p w:rsidR="00B9482C" w:rsidRDefault="00B9482C" w:rsidP="00F847C4">
      <w:pPr>
        <w:jc w:val="both"/>
      </w:pPr>
      <w:r>
        <w:t xml:space="preserve">En primer lugar </w:t>
      </w:r>
      <w:r w:rsidR="000A20B9">
        <w:t xml:space="preserve">cabe destacar </w:t>
      </w:r>
      <w:r w:rsidR="00153236">
        <w:t>la victoria de Carlota Ciganda en el China Open del LET, y también su quinto puesto en el Open de Francia. Ambos resultados la sitúan en primera posición del ranking europeo a falta de tres pruebas para finalizar la temporada.</w:t>
      </w:r>
    </w:p>
    <w:p w:rsidR="00B9482C" w:rsidRDefault="00803357" w:rsidP="00F847C4">
      <w:pPr>
        <w:jc w:val="both"/>
      </w:pPr>
      <w:r>
        <w:t xml:space="preserve">Belén Mozo </w:t>
      </w:r>
      <w:r w:rsidR="00153236">
        <w:t>finalizó undécima en el Taiwan Championship del circuito LPGA. Este resultado le permite situarse en la posición 68 y mantener la tarjeta de cara al año que viene.</w:t>
      </w:r>
    </w:p>
    <w:p w:rsidR="00153236" w:rsidRDefault="00153236" w:rsidP="00F847C4">
      <w:pPr>
        <w:jc w:val="both"/>
      </w:pPr>
      <w:r>
        <w:lastRenderedPageBreak/>
        <w:t>Jorge Ca</w:t>
      </w:r>
      <w:r w:rsidR="000A4358">
        <w:t>mpillo disputó el Alfred Dunhill Championship y Portugal Masters, y en ambos falló el corte. De momento se encuentra en la posición 77 del ranking. Solamente jugará un torneo más a mediados de noviembre en Sudáfrica antes del “Race to Dubai”. En caso de ganarlo se clasificaría para la final.</w:t>
      </w:r>
    </w:p>
    <w:p w:rsidR="00BB3F67" w:rsidRDefault="000A4358" w:rsidP="00F847C4">
      <w:pPr>
        <w:jc w:val="both"/>
      </w:pPr>
      <w:r>
        <w:t>Jordi García del Moral finalizó en novena posición en el Copenhagen Challenge en su reapar</w:t>
      </w:r>
      <w:r w:rsidR="00BB3F67">
        <w:t>i</w:t>
      </w:r>
      <w:r>
        <w:t xml:space="preserve">ción después de tres meses sin competir por una lesión en la mano izquierda. </w:t>
      </w:r>
    </w:p>
    <w:p w:rsidR="000A4358" w:rsidRDefault="000A4358" w:rsidP="00F847C4">
      <w:pPr>
        <w:jc w:val="both"/>
      </w:pPr>
      <w:r>
        <w:t>Jordi García Pinto falló corte</w:t>
      </w:r>
      <w:r w:rsidR="008E180D">
        <w:t xml:space="preserve"> por un golpe tanto en el Real Czeck Open como en el Copenhagen Challenge. Ha finalizado la temporada en la posición 53 del ranking Challenge lo que le asegura tarjeta completa para la próxima temporada. Ha decidido no jugar la escuela del Circuito Europeo ya que no se ve preparado para en caso de sacar la tarjeta mantenerse entre los mejores. Su idea es prepararse física y mentalmente hasta el mes de mayo e intentar sacar la tarjeta del ET a través del Challenge finalizando entre los 20 primeros. </w:t>
      </w:r>
    </w:p>
    <w:p w:rsidR="00BB3F67" w:rsidRDefault="008E180D" w:rsidP="00F847C4">
      <w:pPr>
        <w:jc w:val="both"/>
      </w:pPr>
      <w:r>
        <w:t xml:space="preserve">Pedro Oriol pasó corte tanto en el Real Czeck Open como en el Copenhagen Challenge finalizando en la posición 52 y 29 respectivamente. </w:t>
      </w:r>
      <w:r w:rsidR="00BE14BA">
        <w:t xml:space="preserve">Ha conseguido tarjeta completa del Challenge para el año que viene tras concluir en la posición 80 del ranking. </w:t>
      </w:r>
    </w:p>
    <w:p w:rsidR="00BE14BA" w:rsidRDefault="00BE14BA" w:rsidP="00F847C4">
      <w:pPr>
        <w:jc w:val="both"/>
      </w:pPr>
      <w:r>
        <w:t>Del 2 al 5 de octubre se jugó la primera fase de la escuela en Ribagolfe (Portugal).</w:t>
      </w:r>
      <w:r w:rsidR="00BB3F67">
        <w:t xml:space="preserve"> Consiguieron pasar a la siguiente fase: Gerard Piris (3º), Jesús Legarrea (3º) y Borja Etchart (23º). El único neo pro que se ha quedado fuera</w:t>
      </w:r>
      <w:r w:rsidR="00E56B2D">
        <w:t xml:space="preserve"> a las primeras de cambio</w:t>
      </w:r>
      <w:r w:rsidR="00BB3F67">
        <w:t xml:space="preserve"> es Antonio Hortal.</w:t>
      </w:r>
    </w:p>
    <w:p w:rsidR="00BB3F67" w:rsidRDefault="00BB3F67" w:rsidP="00F847C4">
      <w:pPr>
        <w:jc w:val="both"/>
      </w:pPr>
      <w:r>
        <w:t>A mediados de mes se disputó el</w:t>
      </w:r>
      <w:r w:rsidR="00BE14BA">
        <w:t xml:space="preserve"> Alps de Castellón. El mejor</w:t>
      </w:r>
      <w:r>
        <w:t xml:space="preserve"> neo pro</w:t>
      </w:r>
      <w:r w:rsidR="00BE14BA">
        <w:t xml:space="preserve"> clasificado fue Gerard Piris en tercera posición. </w:t>
      </w:r>
    </w:p>
    <w:p w:rsidR="00BE14BA" w:rsidRDefault="00BE14BA" w:rsidP="00F847C4">
      <w:pPr>
        <w:jc w:val="both"/>
      </w:pPr>
      <w:r>
        <w:t xml:space="preserve">Estos son los campos donde jugarán </w:t>
      </w:r>
      <w:r w:rsidR="00BB3F67">
        <w:t xml:space="preserve">la segunda fase de la escuela </w:t>
      </w:r>
      <w:r>
        <w:t>cada uno de ellos del 7 al 10 de noviembre:</w:t>
      </w:r>
    </w:p>
    <w:p w:rsidR="00BE14BA" w:rsidRDefault="00BE14BA" w:rsidP="00BE14BA">
      <w:pPr>
        <w:pStyle w:val="Prrafodelista"/>
        <w:numPr>
          <w:ilvl w:val="0"/>
          <w:numId w:val="1"/>
        </w:numPr>
        <w:jc w:val="both"/>
      </w:pPr>
      <w:r>
        <w:t>Lumine Golf: Borja Etchart y Pedro Oriol</w:t>
      </w:r>
    </w:p>
    <w:p w:rsidR="00BE14BA" w:rsidRDefault="00BE14BA" w:rsidP="00BE14BA">
      <w:pPr>
        <w:pStyle w:val="Prrafodelista"/>
        <w:numPr>
          <w:ilvl w:val="0"/>
          <w:numId w:val="1"/>
        </w:numPr>
        <w:jc w:val="both"/>
      </w:pPr>
      <w:r>
        <w:t>Las Colinas Golf: Nacho Elvira y Jesús Legarrea</w:t>
      </w:r>
    </w:p>
    <w:p w:rsidR="00BE14BA" w:rsidRDefault="00BE14BA" w:rsidP="00BE14BA">
      <w:pPr>
        <w:pStyle w:val="Prrafodelista"/>
        <w:numPr>
          <w:ilvl w:val="0"/>
          <w:numId w:val="1"/>
        </w:numPr>
        <w:jc w:val="both"/>
      </w:pPr>
      <w:r>
        <w:t>El Saler: Jordi García del Moral</w:t>
      </w:r>
    </w:p>
    <w:p w:rsidR="000A4358" w:rsidRDefault="00BE14BA" w:rsidP="00F847C4">
      <w:pPr>
        <w:pStyle w:val="Prrafodelista"/>
        <w:numPr>
          <w:ilvl w:val="0"/>
          <w:numId w:val="1"/>
        </w:numPr>
        <w:jc w:val="both"/>
      </w:pPr>
      <w:r>
        <w:t>El Valle: Gerard Piris</w:t>
      </w:r>
    </w:p>
    <w:p w:rsidR="008B46EE" w:rsidRPr="008B46EE" w:rsidRDefault="008B46EE" w:rsidP="00F847C4">
      <w:pPr>
        <w:jc w:val="both"/>
      </w:pPr>
    </w:p>
    <w:p w:rsidR="00B80D82" w:rsidRPr="002117C4" w:rsidRDefault="00B80D82" w:rsidP="00F847C4">
      <w:pPr>
        <w:jc w:val="both"/>
      </w:pPr>
      <w:r w:rsidRPr="002117C4">
        <w:t xml:space="preserve">3. </w:t>
      </w:r>
      <w:r w:rsidR="008E58AF">
        <w:t>Gecko Pro Tour</w:t>
      </w:r>
    </w:p>
    <w:p w:rsidR="008E58AF" w:rsidRDefault="008E58AF" w:rsidP="008E58AF">
      <w:pPr>
        <w:jc w:val="both"/>
      </w:pPr>
      <w:r>
        <w:t xml:space="preserve">De septiembre de 2012 a marzo de 2013 se organiza en Andalucía por segundo año el Gecko Pro Tour.  El circuito consta de veinte pruebas de las cuales nueve son a tres días y las once restantes a dos días. </w:t>
      </w:r>
    </w:p>
    <w:p w:rsidR="00E828CE" w:rsidRDefault="008E58AF" w:rsidP="008E58AF">
      <w:pPr>
        <w:jc w:val="both"/>
      </w:pPr>
      <w:r>
        <w:t xml:space="preserve">En las pruebas a tres días se establece un corte al finalizar la segunda jornada que superan el 33% del número total de inscritos (y todos ellos cobran). En las pruebas a dos días no hay corte y cobran el 20% de número total de inscritos. El primer clasificado cobra entre 2.000€ y 5.000€ en función del número de inscritos. </w:t>
      </w:r>
      <w:r w:rsidR="008E5FA4">
        <w:t>Es decir que el montante en premios depende directamente del número de participantes.</w:t>
      </w:r>
    </w:p>
    <w:p w:rsidR="00CC1876" w:rsidRDefault="00CC1876" w:rsidP="008E58AF">
      <w:pPr>
        <w:jc w:val="both"/>
      </w:pPr>
      <w:r>
        <w:t>El membership fee anual es de 200€. El Entry fee por torneo es de 250€ para miembros que hayan pagado el membership  fee, y 300€ para el resto.</w:t>
      </w:r>
    </w:p>
    <w:p w:rsidR="00CC1876" w:rsidRDefault="00CC1876" w:rsidP="008E58AF">
      <w:pPr>
        <w:jc w:val="both"/>
      </w:pPr>
      <w:r>
        <w:lastRenderedPageBreak/>
        <w:t xml:space="preserve">Hasta ahora la mayoría de participantes son profesionales andaluces y extranjeros residentes en Andalucía. De momento no está teniendo mucha aceptación entre el resto de profesionales españoles ya que el Entry fee es demasiado alto para el montante en premios. </w:t>
      </w:r>
    </w:p>
    <w:p w:rsidR="008E5FA4" w:rsidRDefault="00964A1D" w:rsidP="008E58AF">
      <w:pPr>
        <w:jc w:val="both"/>
      </w:pPr>
      <w:r>
        <w:t>El objetivo de los directores del circuito es que las pruebas a tres días fuesen válidas para el Orden de Mérito Nacional y así poder atraer a un mayor número de jugadores. Para lograrlo uno de los requisitos es tener presencia de árbitros nacionales en dichas pruebas.</w:t>
      </w:r>
      <w:r w:rsidR="00604A96">
        <w:t xml:space="preserve"> Tras una reunión con Pablo Chaves se decidió enviar dos árbitros por prueba pero haciéndose cargo de todos los gastos el propio circuito. Por tanto se le está facturando 155€ por árbitro/día más el alojamiento.</w:t>
      </w:r>
    </w:p>
    <w:p w:rsidR="00E56B2D" w:rsidRDefault="00E56B2D" w:rsidP="008E58AF">
      <w:pPr>
        <w:jc w:val="both"/>
      </w:pPr>
    </w:p>
    <w:p w:rsidR="00E56B2D" w:rsidRDefault="00E56B2D" w:rsidP="008E58AF">
      <w:pPr>
        <w:jc w:val="both"/>
      </w:pPr>
      <w:r>
        <w:t>4. Proceso de reclutamiento de golf universitario estadounidense</w:t>
      </w:r>
    </w:p>
    <w:p w:rsidR="00E56B2D" w:rsidRDefault="00E56B2D" w:rsidP="008E58AF">
      <w:pPr>
        <w:jc w:val="both"/>
      </w:pPr>
      <w:r>
        <w:t xml:space="preserve">Los días 27 y 28 de octubre se celebró en el Centro Nacional de Golf un seminario </w:t>
      </w:r>
      <w:r w:rsidR="000D184D">
        <w:t xml:space="preserve">centrado en ayudar a entender el complejo proceso de reclutamiento de golf universitario en Estados Unidos tanto a jugadores, entrenadores y familias.  </w:t>
      </w:r>
    </w:p>
    <w:p w:rsidR="000D184D" w:rsidRDefault="000D184D" w:rsidP="008E58AF">
      <w:pPr>
        <w:jc w:val="both"/>
      </w:pPr>
      <w:r>
        <w:t>El curso</w:t>
      </w:r>
      <w:r w:rsidR="00873526">
        <w:t xml:space="preserve"> al cual asistieron un total de treinta familias</w:t>
      </w:r>
      <w:r>
        <w:t xml:space="preserve"> fue impartido por John Brooks, miembro del consejo asesor de TPI, junto con Ted Gleason, los dos ex entrenadores de equipos de la NCAA. </w:t>
      </w:r>
      <w:bookmarkStart w:id="0" w:name="_GoBack"/>
      <w:bookmarkEnd w:id="0"/>
    </w:p>
    <w:p w:rsidR="008E58AF" w:rsidRPr="00B80D82" w:rsidRDefault="008E58AF" w:rsidP="008E58AF">
      <w:pPr>
        <w:jc w:val="both"/>
      </w:pPr>
    </w:p>
    <w:sectPr w:rsidR="008E58AF" w:rsidRPr="00B80D82" w:rsidSect="00F847C4">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105440"/>
    <w:multiLevelType w:val="hybridMultilevel"/>
    <w:tmpl w:val="7DB4F20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81E1CE7"/>
    <w:multiLevelType w:val="hybridMultilevel"/>
    <w:tmpl w:val="80189902"/>
    <w:lvl w:ilvl="0" w:tplc="8FFE77D4">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BE460CA"/>
    <w:multiLevelType w:val="hybridMultilevel"/>
    <w:tmpl w:val="502625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916C1"/>
    <w:rsid w:val="000A20B9"/>
    <w:rsid w:val="000A4358"/>
    <w:rsid w:val="000D184D"/>
    <w:rsid w:val="00113FB2"/>
    <w:rsid w:val="00153236"/>
    <w:rsid w:val="001D5A70"/>
    <w:rsid w:val="001F3816"/>
    <w:rsid w:val="00203464"/>
    <w:rsid w:val="002117C4"/>
    <w:rsid w:val="002164F0"/>
    <w:rsid w:val="00241B80"/>
    <w:rsid w:val="00267BCB"/>
    <w:rsid w:val="002A3186"/>
    <w:rsid w:val="0031202F"/>
    <w:rsid w:val="00330BA0"/>
    <w:rsid w:val="00340B34"/>
    <w:rsid w:val="00345624"/>
    <w:rsid w:val="00360298"/>
    <w:rsid w:val="00436055"/>
    <w:rsid w:val="00436DA6"/>
    <w:rsid w:val="00467059"/>
    <w:rsid w:val="00471765"/>
    <w:rsid w:val="004F38BA"/>
    <w:rsid w:val="00510E4B"/>
    <w:rsid w:val="00537D87"/>
    <w:rsid w:val="005E681C"/>
    <w:rsid w:val="00604A96"/>
    <w:rsid w:val="006316FD"/>
    <w:rsid w:val="00695DAB"/>
    <w:rsid w:val="006E7A12"/>
    <w:rsid w:val="006F50E3"/>
    <w:rsid w:val="00762E66"/>
    <w:rsid w:val="00772E8F"/>
    <w:rsid w:val="00780260"/>
    <w:rsid w:val="00787B85"/>
    <w:rsid w:val="007A0E90"/>
    <w:rsid w:val="007A111E"/>
    <w:rsid w:val="007B4A53"/>
    <w:rsid w:val="00803357"/>
    <w:rsid w:val="0084544B"/>
    <w:rsid w:val="0085428B"/>
    <w:rsid w:val="00873526"/>
    <w:rsid w:val="008A1704"/>
    <w:rsid w:val="008B46EE"/>
    <w:rsid w:val="008B6E2F"/>
    <w:rsid w:val="008E180D"/>
    <w:rsid w:val="008E58AF"/>
    <w:rsid w:val="008E5FA4"/>
    <w:rsid w:val="00942603"/>
    <w:rsid w:val="00943C64"/>
    <w:rsid w:val="00964A1D"/>
    <w:rsid w:val="009B0785"/>
    <w:rsid w:val="009D7A95"/>
    <w:rsid w:val="00A7472C"/>
    <w:rsid w:val="00A81801"/>
    <w:rsid w:val="00B23F92"/>
    <w:rsid w:val="00B409AC"/>
    <w:rsid w:val="00B80D82"/>
    <w:rsid w:val="00B9482C"/>
    <w:rsid w:val="00BA0FB7"/>
    <w:rsid w:val="00BA5AC7"/>
    <w:rsid w:val="00BB3F67"/>
    <w:rsid w:val="00BC5D48"/>
    <w:rsid w:val="00BE14BA"/>
    <w:rsid w:val="00C40DCB"/>
    <w:rsid w:val="00CC1876"/>
    <w:rsid w:val="00CD718A"/>
    <w:rsid w:val="00E56B2D"/>
    <w:rsid w:val="00E57460"/>
    <w:rsid w:val="00E828CE"/>
    <w:rsid w:val="00ED5CCD"/>
    <w:rsid w:val="00EF3EB6"/>
    <w:rsid w:val="00F847C4"/>
    <w:rsid w:val="00FA4E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8F472D6-B338-4FA8-A777-AF5B68A40663}"/>
</file>

<file path=customXml/itemProps2.xml><?xml version="1.0" encoding="utf-8"?>
<ds:datastoreItem xmlns:ds="http://schemas.openxmlformats.org/officeDocument/2006/customXml" ds:itemID="{C10DE743-C0BD-4EB9-811C-AA2F38314E4D}"/>
</file>

<file path=customXml/itemProps3.xml><?xml version="1.0" encoding="utf-8"?>
<ds:datastoreItem xmlns:ds="http://schemas.openxmlformats.org/officeDocument/2006/customXml" ds:itemID="{6D78B43C-75C8-448B-9E08-B274112415CD}"/>
</file>

<file path=docProps/app.xml><?xml version="1.0" encoding="utf-8"?>
<Properties xmlns="http://schemas.openxmlformats.org/officeDocument/2006/extended-properties" xmlns:vt="http://schemas.openxmlformats.org/officeDocument/2006/docPropsVTypes">
  <Template>Normal</Template>
  <TotalTime>23</TotalTime>
  <Pages>3</Pages>
  <Words>930</Words>
  <Characters>5121</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4</cp:revision>
  <dcterms:created xsi:type="dcterms:W3CDTF">2012-10-30T12:12:00Z</dcterms:created>
  <dcterms:modified xsi:type="dcterms:W3CDTF">2012-10-31T08:36:00Z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