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BA0" w:rsidRDefault="00ED5CCD" w:rsidP="00330BA0">
      <w:pPr>
        <w:jc w:val="center"/>
      </w:pPr>
      <w:r>
        <w:rPr>
          <w:noProof/>
          <w:lang w:eastAsia="es-ES"/>
        </w:rPr>
        <w:drawing>
          <wp:inline distT="0" distB="0" distL="0" distR="0">
            <wp:extent cx="781050" cy="849016"/>
            <wp:effectExtent l="0" t="0" r="0" b="825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RFEG.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92450" cy="861408"/>
                    </a:xfrm>
                    <a:prstGeom prst="rect">
                      <a:avLst/>
                    </a:prstGeom>
                  </pic:spPr>
                </pic:pic>
              </a:graphicData>
            </a:graphic>
          </wp:inline>
        </w:drawing>
      </w:r>
    </w:p>
    <w:p w:rsidR="00330BA0" w:rsidRPr="00330BA0" w:rsidRDefault="00ED5CCD" w:rsidP="00330BA0">
      <w:pPr>
        <w:jc w:val="center"/>
        <w:rPr>
          <w:b/>
          <w:u w:val="single"/>
        </w:rPr>
      </w:pPr>
      <w:r>
        <w:rPr>
          <w:b/>
          <w:u w:val="single"/>
        </w:rPr>
        <w:t>COMITÉ DE PROFESIONALES-</w:t>
      </w:r>
      <w:r w:rsidR="00510E4B">
        <w:rPr>
          <w:b/>
          <w:u w:val="single"/>
        </w:rPr>
        <w:t>INFORME SEPTIEMBRE</w:t>
      </w:r>
      <w:r w:rsidR="00330BA0" w:rsidRPr="00330BA0">
        <w:rPr>
          <w:b/>
          <w:u w:val="single"/>
        </w:rPr>
        <w:t xml:space="preserve"> 2012</w:t>
      </w:r>
    </w:p>
    <w:p w:rsidR="00330BA0" w:rsidRDefault="00330BA0" w:rsidP="00F847C4">
      <w:pPr>
        <w:jc w:val="both"/>
      </w:pPr>
    </w:p>
    <w:p w:rsidR="00A7472C" w:rsidRDefault="00330BA0" w:rsidP="00F847C4">
      <w:pPr>
        <w:jc w:val="both"/>
      </w:pPr>
      <w:r>
        <w:t xml:space="preserve">1. </w:t>
      </w:r>
      <w:r w:rsidR="000916C1">
        <w:t>Competición</w:t>
      </w:r>
    </w:p>
    <w:p w:rsidR="00CD718A" w:rsidRDefault="00B409AC" w:rsidP="00F847C4">
      <w:pPr>
        <w:jc w:val="both"/>
      </w:pPr>
      <w:r>
        <w:t>Del 20 al 23 de septiembre se celebró el Tenerife Open de España en Golf Las Américas</w:t>
      </w:r>
      <w:r w:rsidR="00CD718A">
        <w:t xml:space="preserve"> con el patrocinio principal de Turismo de Tenerife y Gobierno de Canarias</w:t>
      </w:r>
      <w:r>
        <w:t xml:space="preserve">. La ganadora fue la Australiana Stacey Keating con un total de 279 golpes superando a la alemana Caroline Masson en el primer hoyo del desempate. </w:t>
      </w:r>
    </w:p>
    <w:p w:rsidR="00B409AC" w:rsidRDefault="00B409AC" w:rsidP="00F847C4">
      <w:pPr>
        <w:jc w:val="both"/>
      </w:pPr>
      <w:r>
        <w:t>Las mejores españolas clasificadas en quinta posición  fueron Carlota Ciganda y Tania Elósegui</w:t>
      </w:r>
      <w:r w:rsidR="00CD718A">
        <w:t xml:space="preserve"> con 282 golpes. Con este resultado Carlota Ciganda se mantiene en segunda posición del ranking europeo a falta de cinco torneos para finalizar la temporada.</w:t>
      </w:r>
    </w:p>
    <w:p w:rsidR="00CD718A" w:rsidRDefault="00CD718A" w:rsidP="00F847C4">
      <w:pPr>
        <w:jc w:val="both"/>
      </w:pPr>
      <w:r>
        <w:t>Cabe destacar el buen estado en el que se presentó Golf Las Américas</w:t>
      </w:r>
      <w:r w:rsidR="00510E4B">
        <w:t>, lo cual</w:t>
      </w:r>
      <w:r>
        <w:t xml:space="preserve"> fue agra</w:t>
      </w:r>
      <w:r w:rsidR="00510E4B">
        <w:t>decido por las jugadoras. Al igual que en años anteriores la organización por parte de Deporte &amp; Business fue de muy alto nivel tanto por el trato a las jugadoras, sponsors, invitados y demás personas que acudieron al evento.</w:t>
      </w:r>
    </w:p>
    <w:p w:rsidR="002117C4" w:rsidRDefault="00510E4B" w:rsidP="00F847C4">
      <w:pPr>
        <w:jc w:val="both"/>
      </w:pPr>
      <w:r>
        <w:t>Por otro lado del 27 al 30 de septiembre se disputa el Challenge de Cataluña en Golf La Graiera.</w:t>
      </w:r>
      <w:r w:rsidR="00780260">
        <w:t xml:space="preserve"> El torneo cuenta con el patrocinio conjunto de la RFEG, y las federaciones madrileña y catalana. Además el propio campo aporta 60.000€ al torneo motivo por el cual se ha escogido esta sede. </w:t>
      </w:r>
    </w:p>
    <w:p w:rsidR="00510E4B" w:rsidRDefault="00780260" w:rsidP="00F847C4">
      <w:pPr>
        <w:jc w:val="both"/>
      </w:pPr>
      <w:r>
        <w:t>Golf La Graiera ha hecho un importante esfuerzo económico a lo largo del año para presentar el campo en las mejores condiciones posibles.</w:t>
      </w:r>
      <w:r w:rsidR="002117C4">
        <w:t xml:space="preserve"> Aun así el campo tiene mucho margen de mejora. La Green Section hará un informe completo al finalizar el torneo.</w:t>
      </w:r>
    </w:p>
    <w:p w:rsidR="00BA0FB7" w:rsidRDefault="00943C64" w:rsidP="00F847C4">
      <w:pPr>
        <w:jc w:val="both"/>
      </w:pPr>
      <w:r>
        <w:t>Solamente restan tres torneos para finalizar la temporada del Challenge Tour</w:t>
      </w:r>
      <w:r w:rsidR="00B9482C">
        <w:t>,</w:t>
      </w:r>
      <w:r>
        <w:t xml:space="preserve"> por lo que el torneo cuenta con los</w:t>
      </w:r>
      <w:r w:rsidR="00B9482C">
        <w:t xml:space="preserve"> mejores jugadores del ranking. Unos apurando sus últimas opciones de obtener una buena categoría de cara al año que viene, y otros intentando lograr la tarjeta del Tour Europeo.</w:t>
      </w:r>
    </w:p>
    <w:p w:rsidR="001D5A70" w:rsidRDefault="001D5A70" w:rsidP="00F847C4">
      <w:pPr>
        <w:jc w:val="both"/>
      </w:pPr>
    </w:p>
    <w:p w:rsidR="00345624" w:rsidRDefault="00330BA0" w:rsidP="00F847C4">
      <w:pPr>
        <w:jc w:val="both"/>
      </w:pPr>
      <w:r>
        <w:t xml:space="preserve">2. </w:t>
      </w:r>
      <w:r w:rsidR="0031202F">
        <w:t>Pro Spain Team</w:t>
      </w:r>
    </w:p>
    <w:p w:rsidR="00B9482C" w:rsidRDefault="00B9482C" w:rsidP="00F847C4">
      <w:pPr>
        <w:jc w:val="both"/>
      </w:pPr>
      <w:r>
        <w:t xml:space="preserve">En primer lugar </w:t>
      </w:r>
      <w:r w:rsidR="000A20B9">
        <w:t>cabe destacar el décimo séptimo</w:t>
      </w:r>
      <w:r>
        <w:t xml:space="preserve"> y quinto puesto de Carlota Ciganda en el British y Open de España respectivamente. A falta de cinco torneos Carlota ocupa la segunda plaza del ranking LET.</w:t>
      </w:r>
    </w:p>
    <w:p w:rsidR="00B9482C" w:rsidRDefault="00803357" w:rsidP="00F847C4">
      <w:pPr>
        <w:jc w:val="both"/>
      </w:pPr>
      <w:r>
        <w:t>Belén Mozo superó corte en los dos torneos que disputó en el LPGA y falló corte en el British Open. Actualmente ocupa la posición 74 del ranking LPGA por lo que se juega el mantener la tarjeta en los últimos torneos del año.</w:t>
      </w:r>
    </w:p>
    <w:p w:rsidR="00803357" w:rsidRDefault="00803357" w:rsidP="00F847C4">
      <w:pPr>
        <w:jc w:val="both"/>
      </w:pPr>
      <w:r>
        <w:lastRenderedPageBreak/>
        <w:t>Por su parte María Hernández falló corte en los dos torneos jugados del LPGA, y muy probablemente tenga que jugar la escuela para recuperar la tarjeta. Mireia Prat y Adriana Zwanck se encuentran en una situación similar en el LET.</w:t>
      </w:r>
    </w:p>
    <w:p w:rsidR="00803357" w:rsidRDefault="00803357" w:rsidP="00F847C4">
      <w:pPr>
        <w:jc w:val="both"/>
      </w:pPr>
      <w:r>
        <w:t xml:space="preserve">En cuanto a los chicos, Jordi Gª Pinto, Nacho Elvira y Pedro Oriol jugaron por méritos propios </w:t>
      </w:r>
      <w:r w:rsidR="00BA5AC7">
        <w:t>el Russian y Kazakhastan Open pertenecientes al Challenge Tour</w:t>
      </w:r>
      <w:r w:rsidR="008B46EE">
        <w:t>. A falta de tres torneos para acabar</w:t>
      </w:r>
      <w:r w:rsidR="00BA5AC7">
        <w:t xml:space="preserve"> la temporada están luchando por finalizar entre los 80 primeros y así tener tarjeta completa el año que viene.</w:t>
      </w:r>
      <w:r w:rsidR="008B46EE">
        <w:t xml:space="preserve"> Los tres están exentos de jugar la PQ 1.</w:t>
      </w:r>
    </w:p>
    <w:p w:rsidR="00BA5AC7" w:rsidRDefault="00BA5AC7" w:rsidP="00F847C4">
      <w:pPr>
        <w:jc w:val="both"/>
      </w:pPr>
      <w:r>
        <w:t>Jorge Campillo tiene asegurada la tarjeta del Tour Europeo para la temporada 2013, actualmente ocupa la posición 72 en el Race to Dubai.</w:t>
      </w:r>
    </w:p>
    <w:p w:rsidR="00436DA6" w:rsidRDefault="00BA5AC7" w:rsidP="00F847C4">
      <w:pPr>
        <w:jc w:val="both"/>
      </w:pPr>
      <w:r>
        <w:t>Jordi Gª del Moral se encuentra todavía en fase de recuperación tras la lesión en la mano que le ha tenido sin competir desde el mes de julio. Su objetivo es estar plenamente recuperado para jugar la PQ2 en noviembre.</w:t>
      </w:r>
    </w:p>
    <w:p w:rsidR="00B80D82" w:rsidRDefault="008B46EE" w:rsidP="00F847C4">
      <w:pPr>
        <w:jc w:val="both"/>
      </w:pPr>
      <w:r w:rsidRPr="008B46EE">
        <w:t xml:space="preserve">Jesús Legarrea, Antonio Hortal, Gerard Piris y Borja Etchart </w:t>
      </w:r>
      <w:r>
        <w:t>juegan la PQ1 en</w:t>
      </w:r>
      <w:r w:rsidRPr="008B46EE">
        <w:t xml:space="preserve"> Portugal del 2 al 5 de octubre.</w:t>
      </w:r>
      <w:r>
        <w:t xml:space="preserve"> Todos ellos necesitan pasar para tener opciones de conseguir algún tipo de categoría en el Challenge o European Tour el año que viene.</w:t>
      </w:r>
    </w:p>
    <w:p w:rsidR="008B46EE" w:rsidRPr="008B46EE" w:rsidRDefault="008B46EE" w:rsidP="00F847C4">
      <w:pPr>
        <w:jc w:val="both"/>
      </w:pPr>
    </w:p>
    <w:p w:rsidR="00B80D82" w:rsidRPr="002117C4" w:rsidRDefault="00B80D82" w:rsidP="00F847C4">
      <w:pPr>
        <w:jc w:val="both"/>
      </w:pPr>
      <w:r w:rsidRPr="002117C4">
        <w:t>3. Alps Tour Qualifying School</w:t>
      </w:r>
    </w:p>
    <w:p w:rsidR="00EF3EB6" w:rsidRDefault="00E828CE" w:rsidP="00F847C4">
      <w:pPr>
        <w:jc w:val="both"/>
      </w:pPr>
      <w:r>
        <w:t xml:space="preserve">Se ha cerrado </w:t>
      </w:r>
      <w:r w:rsidR="008B46EE">
        <w:t>un acuerdo</w:t>
      </w:r>
      <w:r>
        <w:t xml:space="preserve"> la última semana de septiembre</w:t>
      </w:r>
      <w:r w:rsidR="008B46EE">
        <w:t xml:space="preserve"> entre la Cala Resort y el Alps Tour para celebrar la escuela de 2012 en el campo malagueño del 11 al 20 de diciembre. </w:t>
      </w:r>
    </w:p>
    <w:p w:rsidR="008B46EE" w:rsidRDefault="00C40DCB" w:rsidP="00F847C4">
      <w:pPr>
        <w:jc w:val="both"/>
      </w:pPr>
      <w:r>
        <w:t>Creemos que será un gran aliciente para que más jugadores españoles traten de sacarse la tarjeta</w:t>
      </w:r>
      <w:r w:rsidR="001D5A70">
        <w:t>,</w:t>
      </w:r>
      <w:r>
        <w:t xml:space="preserve"> y tengan la posibilidad de j</w:t>
      </w:r>
      <w:r w:rsidR="001D5A70">
        <w:t>ugar el circuito como paso previo al Challenge o Tour Europeo</w:t>
      </w:r>
      <w:r>
        <w:t>.</w:t>
      </w:r>
    </w:p>
    <w:p w:rsidR="00E828CE" w:rsidRPr="00B80D82" w:rsidRDefault="00E828CE" w:rsidP="00F847C4">
      <w:pPr>
        <w:jc w:val="both"/>
      </w:pPr>
      <w:bookmarkStart w:id="0" w:name="_GoBack"/>
      <w:bookmarkEnd w:id="0"/>
    </w:p>
    <w:sectPr w:rsidR="00E828CE" w:rsidRPr="00B80D82" w:rsidSect="00F847C4">
      <w:pgSz w:w="11906" w:h="16838"/>
      <w:pgMar w:top="1134" w:right="170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816"/>
    <w:rsid w:val="000141AF"/>
    <w:rsid w:val="000916C1"/>
    <w:rsid w:val="000A20B9"/>
    <w:rsid w:val="00113FB2"/>
    <w:rsid w:val="001D5A70"/>
    <w:rsid w:val="001F3816"/>
    <w:rsid w:val="00203464"/>
    <w:rsid w:val="002117C4"/>
    <w:rsid w:val="002164F0"/>
    <w:rsid w:val="00241B80"/>
    <w:rsid w:val="00267BCB"/>
    <w:rsid w:val="002A3186"/>
    <w:rsid w:val="0031202F"/>
    <w:rsid w:val="00330BA0"/>
    <w:rsid w:val="00340B34"/>
    <w:rsid w:val="00345624"/>
    <w:rsid w:val="00360298"/>
    <w:rsid w:val="00436055"/>
    <w:rsid w:val="00436DA6"/>
    <w:rsid w:val="00467059"/>
    <w:rsid w:val="00471765"/>
    <w:rsid w:val="00510E4B"/>
    <w:rsid w:val="00537D87"/>
    <w:rsid w:val="005E681C"/>
    <w:rsid w:val="00695DAB"/>
    <w:rsid w:val="006E7A12"/>
    <w:rsid w:val="006F50E3"/>
    <w:rsid w:val="00762E66"/>
    <w:rsid w:val="00772E8F"/>
    <w:rsid w:val="00780260"/>
    <w:rsid w:val="00787B85"/>
    <w:rsid w:val="007A111E"/>
    <w:rsid w:val="007B4A53"/>
    <w:rsid w:val="00803357"/>
    <w:rsid w:val="0084544B"/>
    <w:rsid w:val="0085428B"/>
    <w:rsid w:val="008A1704"/>
    <w:rsid w:val="008B46EE"/>
    <w:rsid w:val="008B6E2F"/>
    <w:rsid w:val="00943C64"/>
    <w:rsid w:val="009B0785"/>
    <w:rsid w:val="009D7A95"/>
    <w:rsid w:val="00A7472C"/>
    <w:rsid w:val="00A81801"/>
    <w:rsid w:val="00B23F92"/>
    <w:rsid w:val="00B409AC"/>
    <w:rsid w:val="00B80D82"/>
    <w:rsid w:val="00B9482C"/>
    <w:rsid w:val="00BA0FB7"/>
    <w:rsid w:val="00BA5AC7"/>
    <w:rsid w:val="00BC5D48"/>
    <w:rsid w:val="00C40DCB"/>
    <w:rsid w:val="00CD718A"/>
    <w:rsid w:val="00E57460"/>
    <w:rsid w:val="00E828CE"/>
    <w:rsid w:val="00ED5CCD"/>
    <w:rsid w:val="00EF3EB6"/>
    <w:rsid w:val="00F847C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36055"/>
    <w:rPr>
      <w:color w:val="0000FF" w:themeColor="hyperlink"/>
      <w:u w:val="single"/>
    </w:rPr>
  </w:style>
  <w:style w:type="paragraph" w:styleId="Textodeglobo">
    <w:name w:val="Balloon Text"/>
    <w:basedOn w:val="Normal"/>
    <w:link w:val="TextodegloboCar"/>
    <w:uiPriority w:val="99"/>
    <w:semiHidden/>
    <w:unhideWhenUsed/>
    <w:rsid w:val="00330BA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30BA0"/>
    <w:rPr>
      <w:rFonts w:ascii="Tahoma" w:hAnsi="Tahoma" w:cs="Tahoma"/>
      <w:sz w:val="16"/>
      <w:szCs w:val="16"/>
    </w:rPr>
  </w:style>
  <w:style w:type="paragraph" w:styleId="Prrafodelista">
    <w:name w:val="List Paragraph"/>
    <w:basedOn w:val="Normal"/>
    <w:uiPriority w:val="34"/>
    <w:qFormat/>
    <w:rsid w:val="00330BA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36055"/>
    <w:rPr>
      <w:color w:val="0000FF" w:themeColor="hyperlink"/>
      <w:u w:val="single"/>
    </w:rPr>
  </w:style>
  <w:style w:type="paragraph" w:styleId="Textodeglobo">
    <w:name w:val="Balloon Text"/>
    <w:basedOn w:val="Normal"/>
    <w:link w:val="TextodegloboCar"/>
    <w:uiPriority w:val="99"/>
    <w:semiHidden/>
    <w:unhideWhenUsed/>
    <w:rsid w:val="00330BA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30BA0"/>
    <w:rPr>
      <w:rFonts w:ascii="Tahoma" w:hAnsi="Tahoma" w:cs="Tahoma"/>
      <w:sz w:val="16"/>
      <w:szCs w:val="16"/>
    </w:rPr>
  </w:style>
  <w:style w:type="paragraph" w:styleId="Prrafodelista">
    <w:name w:val="List Paragraph"/>
    <w:basedOn w:val="Normal"/>
    <w:uiPriority w:val="34"/>
    <w:qFormat/>
    <w:rsid w:val="00330B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1E77F83-630A-47DA-9824-99105A95D8A8}"/>
</file>

<file path=customXml/itemProps2.xml><?xml version="1.0" encoding="utf-8"?>
<ds:datastoreItem xmlns:ds="http://schemas.openxmlformats.org/officeDocument/2006/customXml" ds:itemID="{422596C5-E047-49F3-AEB2-AE0505F7E445}"/>
</file>

<file path=customXml/itemProps3.xml><?xml version="1.0" encoding="utf-8"?>
<ds:datastoreItem xmlns:ds="http://schemas.openxmlformats.org/officeDocument/2006/customXml" ds:itemID="{41E40479-2C6E-4AAD-9FC1-15769BE6C6F7}"/>
</file>

<file path=docProps/app.xml><?xml version="1.0" encoding="utf-8"?>
<Properties xmlns="http://schemas.openxmlformats.org/officeDocument/2006/extended-properties" xmlns:vt="http://schemas.openxmlformats.org/officeDocument/2006/docPropsVTypes">
  <Template>Normal</Template>
  <TotalTime>76</TotalTime>
  <Pages>2</Pages>
  <Words>583</Words>
  <Characters>3208</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pbernardez</dc:creator>
  <cp:lastModifiedBy>pbernardez</cp:lastModifiedBy>
  <cp:revision>6</cp:revision>
  <dcterms:created xsi:type="dcterms:W3CDTF">2012-09-26T08:09:00Z</dcterms:created>
  <dcterms:modified xsi:type="dcterms:W3CDTF">2012-09-27T10:59:00Z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